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DC18" w14:textId="77777777" w:rsidR="0060716C" w:rsidRDefault="0060716C" w:rsidP="001A1E61">
      <w:pPr>
        <w:jc w:val="center"/>
      </w:pPr>
      <w:r>
        <w:fldChar w:fldCharType="begin"/>
      </w:r>
      <w:r>
        <w:instrText xml:space="preserve"> SEQ CHAPTER \h \r 1</w:instrText>
      </w:r>
      <w:r>
        <w:fldChar w:fldCharType="end"/>
      </w:r>
      <w:r>
        <w:rPr>
          <w:b/>
          <w:smallCaps/>
          <w:sz w:val="36"/>
        </w:rPr>
        <w:t>Janet C.  Hoeffel</w:t>
      </w:r>
    </w:p>
    <w:p w14:paraId="29665E7C" w14:textId="77777777" w:rsidR="0060716C" w:rsidRDefault="0060716C" w:rsidP="001A1E61">
      <w:pPr>
        <w:spacing w:line="-19" w:lineRule="auto"/>
        <w:jc w:val="center"/>
      </w:pPr>
    </w:p>
    <w:p w14:paraId="57439137" w14:textId="77777777" w:rsidR="0060716C" w:rsidRPr="002B686C" w:rsidRDefault="0060716C" w:rsidP="001A1E61">
      <w:pPr>
        <w:ind w:left="6480" w:hanging="6480"/>
        <w:jc w:val="center"/>
        <w:rPr>
          <w:sz w:val="20"/>
        </w:rPr>
      </w:pPr>
      <w:r w:rsidRPr="002B686C">
        <w:rPr>
          <w:sz w:val="20"/>
        </w:rPr>
        <w:t>Tulane Law School</w:t>
      </w:r>
    </w:p>
    <w:p w14:paraId="5626C079" w14:textId="77777777" w:rsidR="0060716C" w:rsidRPr="002B686C" w:rsidRDefault="0060716C" w:rsidP="001A1E61">
      <w:pPr>
        <w:ind w:left="6480" w:hanging="6480"/>
        <w:jc w:val="center"/>
        <w:rPr>
          <w:rFonts w:ascii="Wingdings" w:hAnsi="Wingdings"/>
          <w:sz w:val="20"/>
        </w:rPr>
      </w:pPr>
      <w:r w:rsidRPr="002B686C">
        <w:rPr>
          <w:sz w:val="20"/>
        </w:rPr>
        <w:t>6329 Freret Street</w:t>
      </w:r>
    </w:p>
    <w:p w14:paraId="27B2C577" w14:textId="77777777" w:rsidR="0060716C" w:rsidRPr="002B686C" w:rsidRDefault="0060716C" w:rsidP="001A1E61">
      <w:pPr>
        <w:ind w:left="6480" w:hanging="6480"/>
        <w:jc w:val="center"/>
        <w:rPr>
          <w:sz w:val="20"/>
        </w:rPr>
      </w:pPr>
      <w:r w:rsidRPr="002B686C">
        <w:rPr>
          <w:sz w:val="20"/>
        </w:rPr>
        <w:t>New Orleans, LA 70118</w:t>
      </w:r>
    </w:p>
    <w:p w14:paraId="104E221A" w14:textId="77777777" w:rsidR="0060716C" w:rsidRDefault="0060716C" w:rsidP="001A1E61">
      <w:pPr>
        <w:jc w:val="center"/>
        <w:rPr>
          <w:i/>
          <w:sz w:val="20"/>
        </w:rPr>
      </w:pPr>
      <w:r w:rsidRPr="002B686C">
        <w:rPr>
          <w:sz w:val="20"/>
        </w:rPr>
        <w:t>504-865-5895</w:t>
      </w:r>
      <w:r>
        <w:rPr>
          <w:i/>
          <w:sz w:val="20"/>
        </w:rPr>
        <w:t xml:space="preserve"> </w:t>
      </w:r>
      <w:hyperlink r:id="rId8" w:history="1"/>
    </w:p>
    <w:p w14:paraId="207EF7F2" w14:textId="77777777" w:rsidR="0060716C" w:rsidRDefault="00C32AE9" w:rsidP="001A1E61">
      <w:pPr>
        <w:jc w:val="center"/>
        <w:rPr>
          <w:i/>
          <w:sz w:val="20"/>
        </w:rPr>
      </w:pPr>
      <w:hyperlink r:id="rId9" w:history="1">
        <w:r w:rsidR="009F7078" w:rsidRPr="003A66F3">
          <w:rPr>
            <w:rStyle w:val="Hyperlink"/>
            <w:i/>
            <w:sz w:val="20"/>
          </w:rPr>
          <w:t>jhoeffel@tulane.edu</w:t>
        </w:r>
      </w:hyperlink>
    </w:p>
    <w:p w14:paraId="41FAB0BE" w14:textId="77777777" w:rsidR="0060716C" w:rsidRDefault="0060716C"/>
    <w:p w14:paraId="495B3AD8" w14:textId="77777777" w:rsidR="0060716C" w:rsidRPr="003735BD" w:rsidRDefault="0060716C">
      <w:pPr>
        <w:rPr>
          <w:sz w:val="28"/>
          <w:u w:val="single"/>
        </w:rPr>
      </w:pPr>
      <w:r w:rsidRPr="003735BD">
        <w:rPr>
          <w:b/>
          <w:sz w:val="28"/>
          <w:u w:val="single"/>
        </w:rPr>
        <w:t>Teaching Experience</w:t>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p>
    <w:p w14:paraId="4BED57CB" w14:textId="77777777" w:rsidR="0060716C" w:rsidRDefault="0060716C">
      <w:pPr>
        <w:spacing w:line="-19" w:lineRule="auto"/>
        <w:rPr>
          <w:b/>
          <w:sz w:val="28"/>
        </w:rPr>
      </w:pPr>
    </w:p>
    <w:p w14:paraId="6B4DF317" w14:textId="77777777" w:rsidR="0060716C" w:rsidRDefault="0060716C">
      <w:pPr>
        <w:rPr>
          <w:sz w:val="28"/>
        </w:rPr>
      </w:pPr>
    </w:p>
    <w:p w14:paraId="2873AC39" w14:textId="77777777" w:rsidR="0060716C" w:rsidRPr="00991A77" w:rsidRDefault="0060716C" w:rsidP="005B7A4A">
      <w:pPr>
        <w:rPr>
          <w:b/>
          <w:szCs w:val="24"/>
        </w:rPr>
      </w:pPr>
      <w:r w:rsidRPr="00991A77">
        <w:rPr>
          <w:b/>
          <w:szCs w:val="24"/>
        </w:rPr>
        <w:t>Tulane Law School</w:t>
      </w:r>
      <w:r w:rsidRPr="00991A77">
        <w:rPr>
          <w:b/>
          <w:szCs w:val="24"/>
        </w:rPr>
        <w:tab/>
      </w:r>
      <w:r w:rsidRPr="00991A77">
        <w:rPr>
          <w:b/>
          <w:szCs w:val="24"/>
        </w:rPr>
        <w:tab/>
      </w:r>
      <w:r w:rsidRPr="00991A77">
        <w:rPr>
          <w:b/>
          <w:szCs w:val="24"/>
        </w:rPr>
        <w:tab/>
      </w:r>
      <w:r w:rsidRPr="00991A77">
        <w:rPr>
          <w:b/>
          <w:szCs w:val="24"/>
        </w:rPr>
        <w:tab/>
      </w:r>
      <w:r w:rsidRPr="00991A77">
        <w:rPr>
          <w:b/>
          <w:szCs w:val="24"/>
        </w:rPr>
        <w:tab/>
      </w:r>
      <w:r w:rsidRPr="00991A77">
        <w:rPr>
          <w:b/>
          <w:szCs w:val="24"/>
        </w:rPr>
        <w:tab/>
      </w:r>
      <w:r w:rsidRPr="00991A77">
        <w:rPr>
          <w:b/>
          <w:szCs w:val="24"/>
        </w:rPr>
        <w:tab/>
      </w:r>
      <w:r w:rsidR="0053274E">
        <w:rPr>
          <w:b/>
          <w:szCs w:val="24"/>
        </w:rPr>
        <w:tab/>
      </w:r>
      <w:r w:rsidRPr="00991A77">
        <w:rPr>
          <w:b/>
          <w:szCs w:val="24"/>
        </w:rPr>
        <w:t>New Orleans, LA</w:t>
      </w:r>
    </w:p>
    <w:p w14:paraId="78A2CBB6" w14:textId="77777777" w:rsidR="00991A77" w:rsidRDefault="00991A77" w:rsidP="00991A77">
      <w:pPr>
        <w:ind w:left="7200" w:hanging="7200"/>
        <w:rPr>
          <w:sz w:val="20"/>
        </w:rPr>
      </w:pPr>
    </w:p>
    <w:p w14:paraId="186E107D" w14:textId="77777777" w:rsidR="007A1ADF" w:rsidRPr="00C21EFA" w:rsidRDefault="007A1ADF" w:rsidP="007A1ADF">
      <w:pPr>
        <w:ind w:left="7200" w:hanging="6480"/>
        <w:rPr>
          <w:i/>
          <w:sz w:val="20"/>
        </w:rPr>
      </w:pPr>
      <w:r>
        <w:rPr>
          <w:i/>
          <w:sz w:val="20"/>
        </w:rPr>
        <w:t>Catherine D. Pierson</w:t>
      </w:r>
    </w:p>
    <w:p w14:paraId="517B3931" w14:textId="77777777" w:rsidR="007A1ADF" w:rsidRDefault="007A1ADF" w:rsidP="007A1ADF">
      <w:pPr>
        <w:ind w:left="7200" w:hanging="6480"/>
        <w:rPr>
          <w:i/>
          <w:sz w:val="20"/>
        </w:rPr>
      </w:pPr>
      <w:r>
        <w:rPr>
          <w:i/>
          <w:sz w:val="20"/>
        </w:rPr>
        <w:t>Professor of Law</w:t>
      </w:r>
      <w:r w:rsidR="00732D83">
        <w:rPr>
          <w:sz w:val="20"/>
        </w:rPr>
        <w:tab/>
      </w:r>
      <w:r>
        <w:rPr>
          <w:sz w:val="20"/>
        </w:rPr>
        <w:t>July 2015 – present</w:t>
      </w:r>
      <w:r>
        <w:rPr>
          <w:i/>
          <w:sz w:val="20"/>
        </w:rPr>
        <w:t xml:space="preserve"> </w:t>
      </w:r>
    </w:p>
    <w:p w14:paraId="7F4DE5F6" w14:textId="77777777" w:rsidR="007A1ADF" w:rsidRDefault="007A1ADF" w:rsidP="007A1ADF">
      <w:pPr>
        <w:ind w:left="7200" w:hanging="6480"/>
        <w:rPr>
          <w:i/>
          <w:sz w:val="20"/>
        </w:rPr>
      </w:pPr>
    </w:p>
    <w:p w14:paraId="6A7C1469" w14:textId="77777777" w:rsidR="00C21EFA" w:rsidRPr="00C21EFA" w:rsidRDefault="00C21EFA" w:rsidP="007A1ADF">
      <w:pPr>
        <w:ind w:left="7200" w:hanging="6480"/>
        <w:rPr>
          <w:i/>
          <w:sz w:val="20"/>
        </w:rPr>
      </w:pPr>
      <w:r>
        <w:rPr>
          <w:i/>
          <w:sz w:val="20"/>
        </w:rPr>
        <w:t>Catherine D. Pierson</w:t>
      </w:r>
    </w:p>
    <w:p w14:paraId="3527FEB3" w14:textId="77777777" w:rsidR="0060716C" w:rsidRDefault="0060716C" w:rsidP="00C21EFA">
      <w:pPr>
        <w:ind w:left="7200" w:hanging="6480"/>
        <w:rPr>
          <w:sz w:val="20"/>
        </w:rPr>
      </w:pPr>
      <w:r>
        <w:rPr>
          <w:i/>
          <w:sz w:val="20"/>
        </w:rPr>
        <w:t>Associate Professor of La</w:t>
      </w:r>
      <w:r w:rsidR="005B7A4A">
        <w:rPr>
          <w:i/>
          <w:sz w:val="20"/>
        </w:rPr>
        <w:t>w</w:t>
      </w:r>
      <w:r w:rsidR="005B7A4A">
        <w:rPr>
          <w:i/>
          <w:sz w:val="20"/>
        </w:rPr>
        <w:tab/>
      </w:r>
      <w:r>
        <w:rPr>
          <w:sz w:val="20"/>
        </w:rPr>
        <w:t xml:space="preserve">July </w:t>
      </w:r>
      <w:r w:rsidR="00A10192">
        <w:rPr>
          <w:sz w:val="20"/>
        </w:rPr>
        <w:t>2009</w:t>
      </w:r>
      <w:r>
        <w:rPr>
          <w:sz w:val="20"/>
        </w:rPr>
        <w:t xml:space="preserve"> </w:t>
      </w:r>
      <w:r w:rsidR="00A10192">
        <w:rPr>
          <w:sz w:val="20"/>
        </w:rPr>
        <w:t>–</w:t>
      </w:r>
      <w:r>
        <w:rPr>
          <w:sz w:val="20"/>
        </w:rPr>
        <w:t xml:space="preserve"> </w:t>
      </w:r>
      <w:r w:rsidR="007A1ADF">
        <w:rPr>
          <w:sz w:val="20"/>
        </w:rPr>
        <w:t>July 2015</w:t>
      </w:r>
    </w:p>
    <w:p w14:paraId="5A62EAD9" w14:textId="77777777" w:rsidR="00870C8B" w:rsidRDefault="00870C8B" w:rsidP="00870C8B">
      <w:pPr>
        <w:ind w:left="7200" w:hanging="6480"/>
        <w:rPr>
          <w:i/>
          <w:sz w:val="20"/>
        </w:rPr>
      </w:pPr>
    </w:p>
    <w:p w14:paraId="1FD86E29" w14:textId="77777777" w:rsidR="00870C8B" w:rsidRDefault="00870C8B" w:rsidP="00870C8B">
      <w:pPr>
        <w:ind w:left="7200" w:hanging="6480"/>
        <w:rPr>
          <w:sz w:val="20"/>
        </w:rPr>
      </w:pPr>
      <w:r>
        <w:rPr>
          <w:i/>
          <w:sz w:val="20"/>
        </w:rPr>
        <w:t>Vice Dean of Academic Affairs</w:t>
      </w:r>
      <w:r w:rsidR="005B7A4A">
        <w:rPr>
          <w:sz w:val="20"/>
        </w:rPr>
        <w:tab/>
      </w:r>
      <w:r>
        <w:rPr>
          <w:sz w:val="20"/>
        </w:rPr>
        <w:t>July 2009</w:t>
      </w:r>
      <w:r w:rsidR="00CE78A7">
        <w:rPr>
          <w:sz w:val="20"/>
        </w:rPr>
        <w:t xml:space="preserve"> – July </w:t>
      </w:r>
      <w:r>
        <w:rPr>
          <w:sz w:val="20"/>
        </w:rPr>
        <w:t>2012</w:t>
      </w:r>
      <w:r>
        <w:rPr>
          <w:sz w:val="20"/>
        </w:rPr>
        <w:tab/>
      </w:r>
    </w:p>
    <w:p w14:paraId="4D06E0E1" w14:textId="77777777" w:rsidR="00870C8B" w:rsidRDefault="00870C8B" w:rsidP="00870C8B">
      <w:pPr>
        <w:ind w:left="7200" w:hanging="6480"/>
        <w:rPr>
          <w:sz w:val="20"/>
        </w:rPr>
      </w:pPr>
      <w:r>
        <w:rPr>
          <w:sz w:val="20"/>
        </w:rPr>
        <w:tab/>
      </w:r>
    </w:p>
    <w:p w14:paraId="1BEDE43E" w14:textId="77777777" w:rsidR="00A10192" w:rsidRPr="00A10192" w:rsidRDefault="00A10192" w:rsidP="00C21EFA">
      <w:pPr>
        <w:ind w:left="7200" w:hanging="6480"/>
        <w:rPr>
          <w:sz w:val="20"/>
        </w:rPr>
      </w:pPr>
      <w:r>
        <w:rPr>
          <w:i/>
          <w:sz w:val="20"/>
        </w:rPr>
        <w:t>Associate Pr</w:t>
      </w:r>
      <w:r w:rsidR="005B7A4A">
        <w:rPr>
          <w:i/>
          <w:sz w:val="20"/>
        </w:rPr>
        <w:t>ofessor of Law</w:t>
      </w:r>
      <w:r w:rsidR="005B7A4A">
        <w:rPr>
          <w:i/>
          <w:sz w:val="20"/>
        </w:rPr>
        <w:tab/>
      </w:r>
      <w:r>
        <w:rPr>
          <w:sz w:val="20"/>
        </w:rPr>
        <w:t>July 1999 – July 2009</w:t>
      </w:r>
    </w:p>
    <w:p w14:paraId="1059E376" w14:textId="77777777" w:rsidR="0060716C" w:rsidRDefault="0060716C">
      <w:pPr>
        <w:rPr>
          <w:sz w:val="20"/>
        </w:rPr>
      </w:pPr>
    </w:p>
    <w:p w14:paraId="6377DD89" w14:textId="77777777" w:rsidR="0060716C" w:rsidRDefault="005B7A4A" w:rsidP="005B7A4A">
      <w:pPr>
        <w:ind w:left="2880" w:hanging="1440"/>
        <w:rPr>
          <w:sz w:val="20"/>
        </w:rPr>
      </w:pPr>
      <w:r>
        <w:rPr>
          <w:sz w:val="20"/>
        </w:rPr>
        <w:t>Subjects:</w:t>
      </w:r>
      <w:r>
        <w:rPr>
          <w:sz w:val="20"/>
        </w:rPr>
        <w:tab/>
      </w:r>
      <w:r w:rsidR="0060716C">
        <w:rPr>
          <w:sz w:val="20"/>
        </w:rPr>
        <w:t>Criminal Law, Constitutional Criminal Procedure, Evidence, Death Penalty</w:t>
      </w:r>
      <w:r w:rsidR="00CE78A7">
        <w:rPr>
          <w:sz w:val="20"/>
        </w:rPr>
        <w:t xml:space="preserve"> Law, </w:t>
      </w:r>
      <w:r w:rsidR="000B1509">
        <w:rPr>
          <w:sz w:val="20"/>
        </w:rPr>
        <w:t>Scientific Evidence, G</w:t>
      </w:r>
      <w:r w:rsidR="00CE78A7">
        <w:rPr>
          <w:sz w:val="20"/>
        </w:rPr>
        <w:t>ender and the Law</w:t>
      </w:r>
    </w:p>
    <w:p w14:paraId="087ACF67" w14:textId="77777777" w:rsidR="00ED280B" w:rsidRDefault="00ED280B">
      <w:pPr>
        <w:ind w:left="2880" w:hanging="2880"/>
        <w:rPr>
          <w:sz w:val="20"/>
        </w:rPr>
      </w:pPr>
    </w:p>
    <w:p w14:paraId="6A7354D8" w14:textId="77777777" w:rsidR="00872CE1" w:rsidRPr="00872CE1" w:rsidRDefault="002B686C" w:rsidP="005B7A4A">
      <w:pPr>
        <w:ind w:left="720" w:firstLine="720"/>
        <w:rPr>
          <w:sz w:val="20"/>
        </w:rPr>
      </w:pPr>
      <w:r>
        <w:rPr>
          <w:sz w:val="20"/>
        </w:rPr>
        <w:t>Awards:</w:t>
      </w:r>
      <w:r>
        <w:rPr>
          <w:sz w:val="20"/>
        </w:rPr>
        <w:tab/>
      </w:r>
      <w:r>
        <w:rPr>
          <w:sz w:val="20"/>
        </w:rPr>
        <w:tab/>
      </w:r>
      <w:r w:rsidR="00872CE1" w:rsidRPr="00872CE1">
        <w:rPr>
          <w:sz w:val="20"/>
        </w:rPr>
        <w:t xml:space="preserve">President's Award for </w:t>
      </w:r>
      <w:r w:rsidR="00872CE1">
        <w:rPr>
          <w:sz w:val="20"/>
        </w:rPr>
        <w:t xml:space="preserve">Excellence in </w:t>
      </w:r>
      <w:r w:rsidR="00872CE1" w:rsidRPr="00872CE1">
        <w:rPr>
          <w:sz w:val="20"/>
        </w:rPr>
        <w:t>Graduate and Professional Teaching, 2017</w:t>
      </w:r>
    </w:p>
    <w:p w14:paraId="658AC5AC" w14:textId="77777777" w:rsidR="00CF31FC" w:rsidRDefault="002B686C" w:rsidP="005B7A4A">
      <w:pPr>
        <w:ind w:left="2880"/>
        <w:rPr>
          <w:sz w:val="20"/>
        </w:rPr>
      </w:pPr>
      <w:r>
        <w:rPr>
          <w:sz w:val="20"/>
        </w:rPr>
        <w:t>The Felix Frankfurter Distinguished Teaching Award, 2005</w:t>
      </w:r>
      <w:r w:rsidR="00AB166A">
        <w:rPr>
          <w:sz w:val="20"/>
        </w:rPr>
        <w:t xml:space="preserve"> &amp; 2019</w:t>
      </w:r>
      <w:r w:rsidR="005B7A4A">
        <w:rPr>
          <w:sz w:val="20"/>
        </w:rPr>
        <w:t xml:space="preserve">, </w:t>
      </w:r>
      <w:r>
        <w:rPr>
          <w:sz w:val="20"/>
        </w:rPr>
        <w:t>Sumpter Marks Grant Recipient</w:t>
      </w:r>
      <w:r w:rsidR="00CE78A7">
        <w:rPr>
          <w:sz w:val="20"/>
        </w:rPr>
        <w:t>, 2003</w:t>
      </w:r>
    </w:p>
    <w:p w14:paraId="17CE4435" w14:textId="77777777" w:rsidR="00F26932" w:rsidRDefault="00F26932">
      <w:pPr>
        <w:ind w:left="2880" w:hanging="2880"/>
        <w:rPr>
          <w:sz w:val="20"/>
        </w:rPr>
      </w:pPr>
    </w:p>
    <w:p w14:paraId="5F1B6E3C" w14:textId="77777777" w:rsidR="00F26932" w:rsidRDefault="00F26932">
      <w:pPr>
        <w:ind w:left="2880" w:hanging="2880"/>
        <w:rPr>
          <w:b/>
          <w:szCs w:val="24"/>
        </w:rPr>
      </w:pPr>
      <w:r w:rsidRPr="00F26932">
        <w:rPr>
          <w:b/>
          <w:szCs w:val="24"/>
        </w:rPr>
        <w:t>Seattle University School of Law</w:t>
      </w:r>
      <w:r w:rsidRPr="00F26932">
        <w:rPr>
          <w:b/>
          <w:szCs w:val="24"/>
        </w:rPr>
        <w:tab/>
      </w:r>
      <w:r w:rsidRPr="00F26932">
        <w:rPr>
          <w:b/>
          <w:szCs w:val="24"/>
        </w:rPr>
        <w:tab/>
      </w:r>
      <w:r w:rsidRPr="00F26932">
        <w:rPr>
          <w:b/>
          <w:szCs w:val="24"/>
        </w:rPr>
        <w:tab/>
      </w:r>
      <w:r w:rsidRPr="00F26932">
        <w:rPr>
          <w:b/>
          <w:szCs w:val="24"/>
        </w:rPr>
        <w:tab/>
      </w:r>
      <w:r w:rsidRPr="00F26932">
        <w:rPr>
          <w:b/>
          <w:szCs w:val="24"/>
        </w:rPr>
        <w:tab/>
      </w:r>
      <w:r w:rsidRPr="00F26932">
        <w:rPr>
          <w:b/>
          <w:szCs w:val="24"/>
        </w:rPr>
        <w:tab/>
      </w:r>
      <w:r w:rsidR="0053274E">
        <w:rPr>
          <w:b/>
          <w:szCs w:val="24"/>
        </w:rPr>
        <w:tab/>
      </w:r>
      <w:r w:rsidRPr="00F26932">
        <w:rPr>
          <w:b/>
          <w:szCs w:val="24"/>
        </w:rPr>
        <w:t>Seattle, WA</w:t>
      </w:r>
    </w:p>
    <w:p w14:paraId="3A60CA7D" w14:textId="77777777" w:rsidR="0053274E" w:rsidRDefault="00F26932" w:rsidP="00957D0E">
      <w:pPr>
        <w:ind w:left="7920" w:hanging="7920"/>
        <w:rPr>
          <w:sz w:val="20"/>
        </w:rPr>
      </w:pPr>
      <w:r>
        <w:rPr>
          <w:i/>
          <w:sz w:val="20"/>
        </w:rPr>
        <w:t>Visiting Professor</w:t>
      </w:r>
      <w:r w:rsidR="0053274E">
        <w:rPr>
          <w:i/>
          <w:sz w:val="20"/>
        </w:rPr>
        <w:tab/>
      </w:r>
      <w:r w:rsidR="00957D0E">
        <w:rPr>
          <w:sz w:val="20"/>
        </w:rPr>
        <w:t>Summer</w:t>
      </w:r>
      <w:r w:rsidR="0053274E">
        <w:rPr>
          <w:sz w:val="20"/>
        </w:rPr>
        <w:t xml:space="preserve"> 2016</w:t>
      </w:r>
    </w:p>
    <w:p w14:paraId="2E44FD52" w14:textId="77777777" w:rsidR="00AB166A" w:rsidRDefault="0053274E" w:rsidP="0053274E">
      <w:pPr>
        <w:ind w:left="7920"/>
        <w:rPr>
          <w:sz w:val="20"/>
        </w:rPr>
      </w:pPr>
      <w:r>
        <w:rPr>
          <w:sz w:val="20"/>
        </w:rPr>
        <w:t>Summer 20</w:t>
      </w:r>
      <w:r w:rsidR="00957D0E">
        <w:rPr>
          <w:sz w:val="20"/>
        </w:rPr>
        <w:t>17</w:t>
      </w:r>
    </w:p>
    <w:p w14:paraId="27B6F973" w14:textId="77777777" w:rsidR="00CF31FC" w:rsidRDefault="00CF31FC">
      <w:pPr>
        <w:ind w:left="2880" w:hanging="2880"/>
        <w:rPr>
          <w:sz w:val="20"/>
        </w:rPr>
      </w:pPr>
    </w:p>
    <w:p w14:paraId="318C6F45" w14:textId="77777777" w:rsidR="00CF31FC" w:rsidRPr="003735BD" w:rsidRDefault="00CF31FC" w:rsidP="00CF31FC">
      <w:pPr>
        <w:rPr>
          <w:sz w:val="28"/>
          <w:u w:val="single"/>
        </w:rPr>
      </w:pPr>
      <w:r>
        <w:rPr>
          <w:b/>
          <w:sz w:val="28"/>
          <w:u w:val="single"/>
        </w:rPr>
        <w:t xml:space="preserve">Publications      </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 xml:space="preserve">            </w:t>
      </w:r>
      <w:r>
        <w:rPr>
          <w:b/>
          <w:sz w:val="28"/>
          <w:u w:val="single"/>
        </w:rPr>
        <w:tab/>
      </w:r>
    </w:p>
    <w:p w14:paraId="73957045" w14:textId="77777777" w:rsidR="00CD53F6" w:rsidRDefault="00CD53F6">
      <w:pPr>
        <w:ind w:left="2880" w:hanging="2880"/>
        <w:rPr>
          <w:sz w:val="20"/>
        </w:rPr>
      </w:pPr>
    </w:p>
    <w:p w14:paraId="47010ED6" w14:textId="77777777" w:rsidR="00C4217C" w:rsidRPr="00C4217C" w:rsidRDefault="00C4217C" w:rsidP="00C4217C">
      <w:pPr>
        <w:tabs>
          <w:tab w:val="left" w:pos="1440"/>
        </w:tabs>
        <w:ind w:left="1440" w:hanging="720"/>
        <w:rPr>
          <w:sz w:val="20"/>
          <w:u w:val="single"/>
        </w:rPr>
      </w:pPr>
      <w:r>
        <w:rPr>
          <w:sz w:val="20"/>
          <w:u w:val="single"/>
        </w:rPr>
        <w:t>ARTICLES</w:t>
      </w:r>
    </w:p>
    <w:p w14:paraId="0EA306AE" w14:textId="77777777" w:rsidR="000B1509" w:rsidRDefault="000B1509" w:rsidP="00A72729">
      <w:pPr>
        <w:ind w:left="1440"/>
        <w:rPr>
          <w:bCs/>
          <w:sz w:val="20"/>
        </w:rPr>
      </w:pPr>
    </w:p>
    <w:p w14:paraId="1F43FA02" w14:textId="77777777" w:rsidR="00F26932" w:rsidRPr="00F26932" w:rsidRDefault="00F26932" w:rsidP="00AB166A">
      <w:pPr>
        <w:keepNext/>
        <w:ind w:left="1440" w:right="720"/>
        <w:rPr>
          <w:bCs/>
          <w:sz w:val="20"/>
        </w:rPr>
      </w:pPr>
      <w:r>
        <w:rPr>
          <w:bCs/>
          <w:sz w:val="20"/>
        </w:rPr>
        <w:t xml:space="preserve">Janet C. Hoeffel (with Pamela R. Metzger), </w:t>
      </w:r>
      <w:r>
        <w:rPr>
          <w:bCs/>
          <w:i/>
          <w:sz w:val="20"/>
        </w:rPr>
        <w:t>Charging Time</w:t>
      </w:r>
      <w:r>
        <w:rPr>
          <w:bCs/>
          <w:sz w:val="20"/>
        </w:rPr>
        <w:t>, 108 Iowa Law Review --- (forthcoming 2022).</w:t>
      </w:r>
    </w:p>
    <w:p w14:paraId="0DDAEC6E" w14:textId="77777777" w:rsidR="00F26932" w:rsidRDefault="00F26932" w:rsidP="00AB166A">
      <w:pPr>
        <w:keepNext/>
        <w:ind w:left="1440" w:right="720"/>
        <w:rPr>
          <w:bCs/>
          <w:sz w:val="20"/>
        </w:rPr>
      </w:pPr>
    </w:p>
    <w:p w14:paraId="22ACF94D" w14:textId="77777777" w:rsidR="00AB166A" w:rsidRPr="00AB166A" w:rsidRDefault="00AB166A" w:rsidP="00AB166A">
      <w:pPr>
        <w:keepNext/>
        <w:ind w:left="1440" w:right="720"/>
        <w:rPr>
          <w:bCs/>
          <w:sz w:val="20"/>
        </w:rPr>
      </w:pPr>
      <w:r w:rsidRPr="00AB166A">
        <w:rPr>
          <w:bCs/>
          <w:sz w:val="20"/>
        </w:rPr>
        <w:t xml:space="preserve">Janet C. Hoeffel (with Pamela R. Metzger), </w:t>
      </w:r>
      <w:r w:rsidRPr="00AB166A">
        <w:rPr>
          <w:bCs/>
          <w:i/>
          <w:sz w:val="20"/>
        </w:rPr>
        <w:t>Criminal (Dis)Appearance</w:t>
      </w:r>
      <w:r w:rsidRPr="00AB166A">
        <w:rPr>
          <w:bCs/>
          <w:sz w:val="20"/>
        </w:rPr>
        <w:t xml:space="preserve">, 88 George Washington Law Review </w:t>
      </w:r>
      <w:r w:rsidR="008E644B">
        <w:rPr>
          <w:bCs/>
          <w:sz w:val="20"/>
        </w:rPr>
        <w:t>392</w:t>
      </w:r>
      <w:r w:rsidRPr="00AB166A">
        <w:rPr>
          <w:bCs/>
          <w:sz w:val="20"/>
        </w:rPr>
        <w:t xml:space="preserve"> (2020).</w:t>
      </w:r>
    </w:p>
    <w:p w14:paraId="60E4C16F" w14:textId="77777777" w:rsidR="00AB166A" w:rsidRPr="00AB166A" w:rsidRDefault="00AB166A" w:rsidP="00AB166A">
      <w:pPr>
        <w:keepNext/>
        <w:rPr>
          <w:b/>
          <w:bCs/>
          <w:sz w:val="20"/>
        </w:rPr>
      </w:pPr>
    </w:p>
    <w:p w14:paraId="42DD9D96" w14:textId="77777777" w:rsidR="00AB166A" w:rsidRPr="00AB166A" w:rsidRDefault="00AB166A" w:rsidP="00AB166A">
      <w:pPr>
        <w:keepNext/>
        <w:ind w:left="1440" w:right="720"/>
        <w:rPr>
          <w:bCs/>
          <w:sz w:val="20"/>
        </w:rPr>
      </w:pPr>
      <w:r w:rsidRPr="00AB166A">
        <w:rPr>
          <w:bCs/>
          <w:sz w:val="20"/>
        </w:rPr>
        <w:t xml:space="preserve">Janet C. Hoeffel, </w:t>
      </w:r>
      <w:r w:rsidRPr="00AB166A">
        <w:rPr>
          <w:bCs/>
          <w:i/>
          <w:sz w:val="20"/>
        </w:rPr>
        <w:t xml:space="preserve">The Warren </w:t>
      </w:r>
      <w:proofErr w:type="gramStart"/>
      <w:r w:rsidRPr="00AB166A">
        <w:rPr>
          <w:bCs/>
          <w:i/>
          <w:sz w:val="20"/>
        </w:rPr>
        <w:t>Court</w:t>
      </w:r>
      <w:proofErr w:type="gramEnd"/>
      <w:r w:rsidRPr="00AB166A">
        <w:rPr>
          <w:bCs/>
          <w:i/>
          <w:sz w:val="20"/>
        </w:rPr>
        <w:t xml:space="preserve"> and the Birth of the Reasonably Unreasonable Officer</w:t>
      </w:r>
      <w:r w:rsidRPr="00AB166A">
        <w:rPr>
          <w:bCs/>
          <w:sz w:val="20"/>
        </w:rPr>
        <w:t xml:space="preserve">, 49 Stetson Law Review </w:t>
      </w:r>
      <w:r w:rsidR="008E644B">
        <w:rPr>
          <w:bCs/>
          <w:sz w:val="20"/>
        </w:rPr>
        <w:t>289</w:t>
      </w:r>
      <w:r w:rsidRPr="00AB166A">
        <w:rPr>
          <w:bCs/>
          <w:sz w:val="20"/>
        </w:rPr>
        <w:t xml:space="preserve"> (2020).</w:t>
      </w:r>
    </w:p>
    <w:p w14:paraId="4AF34A4D" w14:textId="77777777" w:rsidR="00AB166A" w:rsidRDefault="00AB166A" w:rsidP="007A1ADF">
      <w:pPr>
        <w:pStyle w:val="Normal1"/>
        <w:spacing w:after="0" w:line="240" w:lineRule="auto"/>
        <w:ind w:left="1440"/>
        <w:rPr>
          <w:rFonts w:ascii="Times New Roman" w:hAnsi="Times New Roman" w:cs="Times New Roman"/>
          <w:bCs/>
          <w:sz w:val="20"/>
          <w:szCs w:val="20"/>
        </w:rPr>
      </w:pPr>
    </w:p>
    <w:p w14:paraId="72763866" w14:textId="77777777" w:rsidR="00872CE1" w:rsidRPr="0013064E" w:rsidRDefault="00872CE1" w:rsidP="007A1ADF">
      <w:pPr>
        <w:pStyle w:val="Normal1"/>
        <w:spacing w:after="0" w:line="240" w:lineRule="auto"/>
        <w:ind w:left="1440"/>
        <w:rPr>
          <w:rFonts w:ascii="Times New Roman" w:hAnsi="Times New Roman" w:cs="Times New Roman"/>
          <w:bCs/>
          <w:sz w:val="20"/>
          <w:szCs w:val="20"/>
        </w:rPr>
      </w:pPr>
      <w:r>
        <w:rPr>
          <w:rFonts w:ascii="Times New Roman" w:hAnsi="Times New Roman" w:cs="Times New Roman"/>
          <w:bCs/>
          <w:sz w:val="20"/>
          <w:szCs w:val="20"/>
        </w:rPr>
        <w:t xml:space="preserve">Janet C. Hoeffel, </w:t>
      </w:r>
      <w:r w:rsidR="0013064E">
        <w:rPr>
          <w:rFonts w:ascii="Times New Roman" w:hAnsi="Times New Roman" w:cs="Times New Roman"/>
          <w:bCs/>
          <w:sz w:val="20"/>
          <w:szCs w:val="20"/>
        </w:rPr>
        <w:t>Miranda</w:t>
      </w:r>
      <w:r w:rsidR="0013064E">
        <w:rPr>
          <w:rFonts w:ascii="Times New Roman" w:hAnsi="Times New Roman" w:cs="Times New Roman"/>
          <w:bCs/>
          <w:i/>
          <w:sz w:val="20"/>
          <w:szCs w:val="20"/>
        </w:rPr>
        <w:t>’s First Principles</w:t>
      </w:r>
      <w:r w:rsidR="0013064E">
        <w:rPr>
          <w:rFonts w:ascii="Times New Roman" w:hAnsi="Times New Roman" w:cs="Times New Roman"/>
          <w:bCs/>
          <w:sz w:val="20"/>
          <w:szCs w:val="20"/>
        </w:rPr>
        <w:t xml:space="preserve">, 50 Texas Tech Law Review </w:t>
      </w:r>
      <w:r w:rsidR="007C6356">
        <w:rPr>
          <w:rFonts w:ascii="Times New Roman" w:hAnsi="Times New Roman" w:cs="Times New Roman"/>
          <w:bCs/>
          <w:sz w:val="20"/>
          <w:szCs w:val="20"/>
        </w:rPr>
        <w:t>113</w:t>
      </w:r>
      <w:r w:rsidR="0013064E">
        <w:rPr>
          <w:rFonts w:ascii="Times New Roman" w:hAnsi="Times New Roman" w:cs="Times New Roman"/>
          <w:bCs/>
          <w:sz w:val="20"/>
          <w:szCs w:val="20"/>
        </w:rPr>
        <w:t xml:space="preserve"> (2017).</w:t>
      </w:r>
    </w:p>
    <w:p w14:paraId="3C5E8562" w14:textId="77777777" w:rsidR="00872CE1" w:rsidRDefault="00872CE1" w:rsidP="007A1ADF">
      <w:pPr>
        <w:pStyle w:val="Normal1"/>
        <w:spacing w:after="0" w:line="240" w:lineRule="auto"/>
        <w:ind w:left="1440"/>
        <w:rPr>
          <w:rFonts w:ascii="Times New Roman" w:hAnsi="Times New Roman" w:cs="Times New Roman"/>
          <w:bCs/>
          <w:sz w:val="20"/>
          <w:szCs w:val="20"/>
        </w:rPr>
      </w:pPr>
    </w:p>
    <w:p w14:paraId="112FE2D6" w14:textId="77777777" w:rsidR="00C1288A" w:rsidRPr="00C1288A" w:rsidRDefault="00C1288A" w:rsidP="007A1ADF">
      <w:pPr>
        <w:pStyle w:val="Normal1"/>
        <w:spacing w:after="0" w:line="240" w:lineRule="auto"/>
        <w:ind w:left="1440"/>
        <w:rPr>
          <w:rFonts w:ascii="Times New Roman" w:hAnsi="Times New Roman" w:cs="Times New Roman"/>
          <w:bCs/>
          <w:sz w:val="20"/>
          <w:szCs w:val="20"/>
        </w:rPr>
      </w:pPr>
      <w:r w:rsidRPr="00C1288A">
        <w:rPr>
          <w:rFonts w:ascii="Times New Roman" w:hAnsi="Times New Roman" w:cs="Times New Roman"/>
          <w:bCs/>
          <w:sz w:val="20"/>
          <w:szCs w:val="20"/>
        </w:rPr>
        <w:t xml:space="preserve">Janet C. Hoeffel, </w:t>
      </w:r>
      <w:r w:rsidRPr="00C1288A">
        <w:rPr>
          <w:rFonts w:ascii="Times New Roman" w:hAnsi="Times New Roman" w:cs="Times New Roman"/>
          <w:bCs/>
          <w:i/>
          <w:sz w:val="20"/>
          <w:szCs w:val="20"/>
        </w:rPr>
        <w:t>Death Beyond a Reasonable Doubt</w:t>
      </w:r>
      <w:r w:rsidRPr="00C1288A">
        <w:rPr>
          <w:rFonts w:ascii="Times New Roman" w:hAnsi="Times New Roman" w:cs="Times New Roman"/>
          <w:bCs/>
          <w:sz w:val="20"/>
          <w:szCs w:val="20"/>
        </w:rPr>
        <w:t xml:space="preserve">, </w:t>
      </w:r>
      <w:r w:rsidR="00053D36">
        <w:rPr>
          <w:rFonts w:ascii="Times New Roman" w:hAnsi="Times New Roman" w:cs="Times New Roman"/>
          <w:bCs/>
          <w:sz w:val="20"/>
          <w:szCs w:val="20"/>
        </w:rPr>
        <w:t xml:space="preserve">68 </w:t>
      </w:r>
      <w:r>
        <w:rPr>
          <w:rFonts w:ascii="Times New Roman" w:hAnsi="Times New Roman" w:cs="Times New Roman"/>
          <w:bCs/>
          <w:sz w:val="20"/>
          <w:szCs w:val="20"/>
        </w:rPr>
        <w:t>Arkansas Law Review</w:t>
      </w:r>
      <w:r w:rsidR="00053D36">
        <w:rPr>
          <w:rFonts w:ascii="Times New Roman" w:hAnsi="Times New Roman" w:cs="Times New Roman"/>
          <w:bCs/>
          <w:sz w:val="20"/>
          <w:szCs w:val="20"/>
        </w:rPr>
        <w:t xml:space="preserve"> </w:t>
      </w:r>
      <w:r w:rsidR="007C2CE2">
        <w:rPr>
          <w:rFonts w:ascii="Times New Roman" w:hAnsi="Times New Roman" w:cs="Times New Roman"/>
          <w:bCs/>
          <w:sz w:val="20"/>
          <w:szCs w:val="20"/>
        </w:rPr>
        <w:t>267</w:t>
      </w:r>
      <w:r w:rsidR="00053D36">
        <w:rPr>
          <w:rFonts w:ascii="Times New Roman" w:hAnsi="Times New Roman" w:cs="Times New Roman"/>
          <w:bCs/>
          <w:sz w:val="20"/>
          <w:szCs w:val="20"/>
        </w:rPr>
        <w:t xml:space="preserve"> </w:t>
      </w:r>
      <w:r w:rsidRPr="00C1288A">
        <w:rPr>
          <w:rFonts w:ascii="Times New Roman" w:hAnsi="Times New Roman" w:cs="Times New Roman"/>
          <w:bCs/>
          <w:sz w:val="20"/>
          <w:szCs w:val="20"/>
        </w:rPr>
        <w:t>(2017)</w:t>
      </w:r>
      <w:r>
        <w:rPr>
          <w:rFonts w:ascii="Times New Roman" w:hAnsi="Times New Roman" w:cs="Times New Roman"/>
          <w:bCs/>
          <w:sz w:val="20"/>
          <w:szCs w:val="20"/>
        </w:rPr>
        <w:t>.</w:t>
      </w:r>
    </w:p>
    <w:p w14:paraId="751DE43C" w14:textId="77777777" w:rsidR="00C1288A" w:rsidRDefault="00C1288A" w:rsidP="007A1ADF">
      <w:pPr>
        <w:pStyle w:val="Normal1"/>
        <w:spacing w:after="0" w:line="240" w:lineRule="auto"/>
        <w:ind w:left="1440"/>
        <w:rPr>
          <w:bCs/>
        </w:rPr>
      </w:pPr>
    </w:p>
    <w:p w14:paraId="16C9D05B" w14:textId="77777777" w:rsidR="007A1ADF" w:rsidRDefault="007A1ADF" w:rsidP="007A1ADF">
      <w:pPr>
        <w:pStyle w:val="Normal1"/>
        <w:spacing w:after="0" w:line="240" w:lineRule="auto"/>
        <w:ind w:left="1440"/>
        <w:rPr>
          <w:bCs/>
          <w:sz w:val="20"/>
        </w:rPr>
      </w:pPr>
      <w:r w:rsidRPr="007A1ADF">
        <w:rPr>
          <w:rFonts w:ascii="Times New Roman" w:hAnsi="Times New Roman"/>
          <w:sz w:val="20"/>
          <w:szCs w:val="20"/>
        </w:rPr>
        <w:lastRenderedPageBreak/>
        <w:t xml:space="preserve">Janet C. Hoeffel &amp; Stephen I. Singer, </w:t>
      </w:r>
      <w:r w:rsidRPr="007A1ADF">
        <w:rPr>
          <w:rFonts w:ascii="Times New Roman" w:eastAsia="Times New Roman" w:hAnsi="Times New Roman" w:cs="Times New Roman"/>
          <w:i/>
          <w:sz w:val="20"/>
          <w:szCs w:val="20"/>
        </w:rPr>
        <w:t xml:space="preserve">Elections, Power and Local Control: </w:t>
      </w:r>
      <w:r w:rsidRPr="007A1ADF">
        <w:rPr>
          <w:rFonts w:ascii="Times New Roman" w:eastAsia="Times New Roman" w:hAnsi="Times New Roman"/>
          <w:i/>
          <w:sz w:val="20"/>
          <w:szCs w:val="20"/>
        </w:rPr>
        <w:t>Reining in Chief Prosecutors and Sheriffs,</w:t>
      </w:r>
      <w:r w:rsidRPr="007A1ADF">
        <w:rPr>
          <w:rFonts w:ascii="Times New Roman" w:eastAsia="Times New Roman" w:hAnsi="Times New Roman"/>
          <w:sz w:val="20"/>
          <w:szCs w:val="20"/>
        </w:rPr>
        <w:t xml:space="preserve"> 15 </w:t>
      </w:r>
      <w:r w:rsidR="00C1288A">
        <w:rPr>
          <w:rFonts w:ascii="Times New Roman" w:eastAsia="Times New Roman" w:hAnsi="Times New Roman"/>
          <w:sz w:val="20"/>
          <w:szCs w:val="20"/>
        </w:rPr>
        <w:t>University of Maryland Law Journal of Race, Religion, Gender &amp; Class</w:t>
      </w:r>
      <w:r w:rsidRPr="007A1ADF">
        <w:rPr>
          <w:rFonts w:ascii="Times New Roman" w:eastAsia="Times New Roman" w:hAnsi="Times New Roman"/>
          <w:sz w:val="20"/>
          <w:szCs w:val="20"/>
        </w:rPr>
        <w:t xml:space="preserve"> </w:t>
      </w:r>
      <w:r w:rsidR="00C1288A">
        <w:rPr>
          <w:rFonts w:ascii="Times New Roman" w:eastAsia="Times New Roman" w:hAnsi="Times New Roman"/>
          <w:sz w:val="20"/>
          <w:szCs w:val="20"/>
        </w:rPr>
        <w:t>319</w:t>
      </w:r>
      <w:r w:rsidRPr="007A1ADF">
        <w:rPr>
          <w:rFonts w:ascii="Times New Roman" w:eastAsia="Times New Roman" w:hAnsi="Times New Roman"/>
          <w:sz w:val="20"/>
          <w:szCs w:val="20"/>
        </w:rPr>
        <w:t xml:space="preserve"> (</w:t>
      </w:r>
      <w:r w:rsidR="00C1288A">
        <w:rPr>
          <w:rFonts w:ascii="Times New Roman" w:eastAsia="Times New Roman" w:hAnsi="Times New Roman"/>
          <w:sz w:val="20"/>
          <w:szCs w:val="20"/>
        </w:rPr>
        <w:t>2015</w:t>
      </w:r>
      <w:r w:rsidRPr="007A1ADF">
        <w:rPr>
          <w:rFonts w:ascii="Times New Roman" w:eastAsia="Times New Roman" w:hAnsi="Times New Roman"/>
          <w:sz w:val="20"/>
          <w:szCs w:val="20"/>
        </w:rPr>
        <w:t>)</w:t>
      </w:r>
      <w:r>
        <w:rPr>
          <w:rFonts w:ascii="Times New Roman" w:eastAsia="Times New Roman" w:hAnsi="Times New Roman"/>
          <w:sz w:val="20"/>
          <w:szCs w:val="20"/>
        </w:rPr>
        <w:t>.</w:t>
      </w:r>
    </w:p>
    <w:p w14:paraId="574ADE97" w14:textId="77777777" w:rsidR="007A1ADF" w:rsidRDefault="007A1ADF" w:rsidP="00A72729">
      <w:pPr>
        <w:ind w:left="1440"/>
        <w:rPr>
          <w:bCs/>
          <w:sz w:val="20"/>
        </w:rPr>
      </w:pPr>
    </w:p>
    <w:p w14:paraId="6E4A3526" w14:textId="77777777" w:rsidR="00A72729" w:rsidRPr="00A72729" w:rsidRDefault="00A72729" w:rsidP="00A72729">
      <w:pPr>
        <w:ind w:left="1440"/>
        <w:rPr>
          <w:sz w:val="20"/>
        </w:rPr>
      </w:pPr>
      <w:r w:rsidRPr="00A72729">
        <w:rPr>
          <w:bCs/>
          <w:sz w:val="20"/>
        </w:rPr>
        <w:t xml:space="preserve">Janet C. Hoeffel &amp; Stephen I. Singer, </w:t>
      </w:r>
      <w:r w:rsidRPr="00A72729">
        <w:rPr>
          <w:bCs/>
          <w:i/>
          <w:sz w:val="20"/>
        </w:rPr>
        <w:t xml:space="preserve">Activating a </w:t>
      </w:r>
      <w:r w:rsidRPr="00A72729">
        <w:rPr>
          <w:bCs/>
          <w:sz w:val="20"/>
        </w:rPr>
        <w:t>Brady</w:t>
      </w:r>
      <w:r w:rsidRPr="00A72729">
        <w:rPr>
          <w:bCs/>
          <w:i/>
          <w:sz w:val="20"/>
        </w:rPr>
        <w:t xml:space="preserve"> Pretrial Duty to Disclose Favorable Information:  From the Mouths of Supreme Court Justices to Practice</w:t>
      </w:r>
      <w:r w:rsidRPr="00A72729">
        <w:rPr>
          <w:bCs/>
          <w:sz w:val="20"/>
        </w:rPr>
        <w:t>, 38 N</w:t>
      </w:r>
      <w:r w:rsidR="009D4420">
        <w:rPr>
          <w:bCs/>
          <w:sz w:val="20"/>
        </w:rPr>
        <w:t>ew York University Review of Law and Social</w:t>
      </w:r>
      <w:r w:rsidRPr="00A72729">
        <w:rPr>
          <w:bCs/>
          <w:sz w:val="20"/>
        </w:rPr>
        <w:t xml:space="preserve"> Change </w:t>
      </w:r>
      <w:r w:rsidR="007A1ADF">
        <w:rPr>
          <w:bCs/>
          <w:sz w:val="20"/>
        </w:rPr>
        <w:t>467</w:t>
      </w:r>
      <w:r w:rsidRPr="00A72729">
        <w:rPr>
          <w:bCs/>
          <w:sz w:val="20"/>
        </w:rPr>
        <w:t xml:space="preserve"> (201</w:t>
      </w:r>
      <w:r w:rsidR="007A1ADF">
        <w:rPr>
          <w:bCs/>
          <w:sz w:val="20"/>
        </w:rPr>
        <w:t>5</w:t>
      </w:r>
      <w:r w:rsidRPr="00A72729">
        <w:rPr>
          <w:bCs/>
          <w:sz w:val="20"/>
        </w:rPr>
        <w:t>).</w:t>
      </w:r>
      <w:r w:rsidR="00C4217C" w:rsidRPr="00A72729">
        <w:rPr>
          <w:sz w:val="20"/>
        </w:rPr>
        <w:tab/>
      </w:r>
      <w:r w:rsidR="00C4217C" w:rsidRPr="00A72729">
        <w:rPr>
          <w:sz w:val="20"/>
        </w:rPr>
        <w:tab/>
      </w:r>
    </w:p>
    <w:p w14:paraId="2FE5DB08" w14:textId="77777777" w:rsidR="00A72729" w:rsidRDefault="00A72729" w:rsidP="00D07B7E">
      <w:pPr>
        <w:ind w:left="1440" w:hanging="1440"/>
        <w:rPr>
          <w:sz w:val="20"/>
        </w:rPr>
      </w:pPr>
    </w:p>
    <w:p w14:paraId="20108EDC" w14:textId="77777777" w:rsidR="00015C04" w:rsidRDefault="00E80DE1" w:rsidP="00A72729">
      <w:pPr>
        <w:ind w:left="1440"/>
        <w:rPr>
          <w:sz w:val="20"/>
        </w:rPr>
      </w:pPr>
      <w:r>
        <w:rPr>
          <w:sz w:val="20"/>
        </w:rPr>
        <w:t xml:space="preserve">Janet C. Hoeffel, </w:t>
      </w:r>
      <w:r w:rsidR="00C4217C">
        <w:rPr>
          <w:i/>
          <w:sz w:val="20"/>
        </w:rPr>
        <w:t>The Jurisprudence of Death and Youth:  Now the Twain Sh</w:t>
      </w:r>
      <w:r w:rsidR="00D07B7E">
        <w:rPr>
          <w:i/>
          <w:sz w:val="20"/>
        </w:rPr>
        <w:t>ould</w:t>
      </w:r>
      <w:r w:rsidR="00C4217C">
        <w:rPr>
          <w:i/>
          <w:sz w:val="20"/>
        </w:rPr>
        <w:t xml:space="preserve"> Meet</w:t>
      </w:r>
      <w:r w:rsidR="00C4217C">
        <w:rPr>
          <w:sz w:val="20"/>
        </w:rPr>
        <w:t>, 46 Texas Tech L</w:t>
      </w:r>
      <w:r w:rsidR="00525190">
        <w:rPr>
          <w:sz w:val="20"/>
        </w:rPr>
        <w:t>aw</w:t>
      </w:r>
      <w:r w:rsidR="00C4217C">
        <w:rPr>
          <w:sz w:val="20"/>
        </w:rPr>
        <w:t xml:space="preserve"> Rev</w:t>
      </w:r>
      <w:r w:rsidR="00525190">
        <w:rPr>
          <w:sz w:val="20"/>
        </w:rPr>
        <w:t xml:space="preserve">iew </w:t>
      </w:r>
      <w:r w:rsidR="00A72729">
        <w:rPr>
          <w:sz w:val="20"/>
        </w:rPr>
        <w:t>29</w:t>
      </w:r>
      <w:r w:rsidR="00C4217C">
        <w:rPr>
          <w:sz w:val="20"/>
        </w:rPr>
        <w:t xml:space="preserve"> (2013)</w:t>
      </w:r>
      <w:r w:rsidR="00D07B7E">
        <w:rPr>
          <w:sz w:val="20"/>
        </w:rPr>
        <w:t>.</w:t>
      </w:r>
    </w:p>
    <w:p w14:paraId="3645564E" w14:textId="77777777" w:rsidR="00C4217C" w:rsidRPr="00C4217C" w:rsidRDefault="00C4217C">
      <w:pPr>
        <w:ind w:left="2880" w:hanging="2880"/>
        <w:rPr>
          <w:sz w:val="20"/>
        </w:rPr>
      </w:pPr>
    </w:p>
    <w:p w14:paraId="1D0CB3A6" w14:textId="77777777" w:rsidR="00015C04" w:rsidRDefault="00015C04" w:rsidP="00CF31FC">
      <w:pPr>
        <w:ind w:left="1440" w:hanging="1440"/>
        <w:rPr>
          <w:sz w:val="20"/>
        </w:rPr>
      </w:pPr>
      <w:r>
        <w:rPr>
          <w:sz w:val="20"/>
        </w:rPr>
        <w:tab/>
      </w:r>
      <w:r w:rsidR="00E80DE1">
        <w:rPr>
          <w:sz w:val="20"/>
        </w:rPr>
        <w:t xml:space="preserve">Janet C. Hoeffel &amp; Stephen I. Singer, </w:t>
      </w:r>
      <w:r w:rsidR="00870C8B">
        <w:rPr>
          <w:i/>
          <w:sz w:val="20"/>
        </w:rPr>
        <w:t>Fear and Loathing at the U.S.</w:t>
      </w:r>
      <w:r w:rsidR="00870C8B">
        <w:rPr>
          <w:sz w:val="20"/>
        </w:rPr>
        <w:t xml:space="preserve">, 82 </w:t>
      </w:r>
      <w:r w:rsidRPr="00870C8B">
        <w:rPr>
          <w:sz w:val="20"/>
        </w:rPr>
        <w:t xml:space="preserve">Mississippi Law Journal </w:t>
      </w:r>
      <w:r w:rsidR="00C4217C">
        <w:rPr>
          <w:sz w:val="20"/>
        </w:rPr>
        <w:t>833</w:t>
      </w:r>
      <w:r w:rsidR="00870C8B">
        <w:rPr>
          <w:sz w:val="20"/>
        </w:rPr>
        <w:t xml:space="preserve"> (</w:t>
      </w:r>
      <w:r>
        <w:rPr>
          <w:sz w:val="20"/>
        </w:rPr>
        <w:t>201</w:t>
      </w:r>
      <w:r w:rsidR="00870C8B">
        <w:rPr>
          <w:sz w:val="20"/>
        </w:rPr>
        <w:t>3).</w:t>
      </w:r>
    </w:p>
    <w:p w14:paraId="0B549B75" w14:textId="77777777" w:rsidR="00C4217C" w:rsidRDefault="00C4217C" w:rsidP="00CF31FC">
      <w:pPr>
        <w:ind w:left="1440" w:hanging="1440"/>
        <w:rPr>
          <w:sz w:val="20"/>
        </w:rPr>
      </w:pPr>
    </w:p>
    <w:p w14:paraId="47DC9B2A" w14:textId="77777777" w:rsidR="006C0B39" w:rsidRPr="006C0B39" w:rsidRDefault="006C0B39" w:rsidP="00CF31FC">
      <w:pPr>
        <w:ind w:left="1440" w:hanging="1440"/>
        <w:rPr>
          <w:sz w:val="20"/>
        </w:rPr>
      </w:pPr>
      <w:r>
        <w:rPr>
          <w:sz w:val="20"/>
        </w:rPr>
        <w:tab/>
      </w:r>
      <w:r w:rsidR="007958F1">
        <w:rPr>
          <w:sz w:val="20"/>
        </w:rPr>
        <w:t xml:space="preserve">Janet C. Hoeffel, </w:t>
      </w:r>
      <w:r>
        <w:rPr>
          <w:i/>
          <w:sz w:val="20"/>
        </w:rPr>
        <w:t xml:space="preserve">The Roberts Court’s </w:t>
      </w:r>
      <w:r w:rsidR="001B743B">
        <w:rPr>
          <w:i/>
          <w:sz w:val="20"/>
        </w:rPr>
        <w:t xml:space="preserve">Failed Innocence </w:t>
      </w:r>
      <w:r w:rsidR="001B743B" w:rsidRPr="001B743B">
        <w:rPr>
          <w:i/>
          <w:sz w:val="20"/>
        </w:rPr>
        <w:t>Project</w:t>
      </w:r>
      <w:r w:rsidR="001B743B">
        <w:rPr>
          <w:sz w:val="20"/>
        </w:rPr>
        <w:t xml:space="preserve">, 85 Chicago-Kent Law </w:t>
      </w:r>
      <w:r>
        <w:rPr>
          <w:sz w:val="20"/>
        </w:rPr>
        <w:t>Review</w:t>
      </w:r>
      <w:r w:rsidR="001B743B">
        <w:rPr>
          <w:sz w:val="20"/>
        </w:rPr>
        <w:t xml:space="preserve"> 43 (2010)</w:t>
      </w:r>
      <w:r>
        <w:rPr>
          <w:sz w:val="20"/>
        </w:rPr>
        <w:t>.</w:t>
      </w:r>
    </w:p>
    <w:p w14:paraId="753974EB" w14:textId="77777777" w:rsidR="00CF31FC" w:rsidRDefault="00CF31FC" w:rsidP="00CD53F6">
      <w:pPr>
        <w:ind w:left="2880"/>
        <w:rPr>
          <w:i/>
          <w:sz w:val="20"/>
        </w:rPr>
      </w:pPr>
    </w:p>
    <w:p w14:paraId="38475355" w14:textId="77777777" w:rsidR="00CD53F6" w:rsidRPr="00CD53F6" w:rsidRDefault="00587F86" w:rsidP="00587F86">
      <w:pPr>
        <w:ind w:left="1440"/>
        <w:rPr>
          <w:sz w:val="20"/>
        </w:rPr>
      </w:pPr>
      <w:r>
        <w:rPr>
          <w:sz w:val="20"/>
        </w:rPr>
        <w:t>Janet C. Hoeffel</w:t>
      </w:r>
      <w:r w:rsidR="0018514B">
        <w:rPr>
          <w:sz w:val="20"/>
        </w:rPr>
        <w:t>,</w:t>
      </w:r>
      <w:r>
        <w:rPr>
          <w:sz w:val="20"/>
        </w:rPr>
        <w:t xml:space="preserve"> </w:t>
      </w:r>
      <w:r w:rsidR="00CD53F6">
        <w:rPr>
          <w:i/>
          <w:sz w:val="20"/>
        </w:rPr>
        <w:t>Toward a More Robust Right to Counsel of Choice</w:t>
      </w:r>
      <w:r w:rsidR="00CD53F6">
        <w:rPr>
          <w:sz w:val="20"/>
        </w:rPr>
        <w:t>, 44 San Diego L</w:t>
      </w:r>
      <w:r w:rsidR="00525190">
        <w:rPr>
          <w:sz w:val="20"/>
        </w:rPr>
        <w:t xml:space="preserve">aw </w:t>
      </w:r>
      <w:r w:rsidR="00CD53F6">
        <w:rPr>
          <w:sz w:val="20"/>
        </w:rPr>
        <w:t>Rev</w:t>
      </w:r>
      <w:r w:rsidR="00525190">
        <w:rPr>
          <w:sz w:val="20"/>
        </w:rPr>
        <w:t>iew</w:t>
      </w:r>
      <w:r w:rsidR="0018514B">
        <w:rPr>
          <w:sz w:val="20"/>
        </w:rPr>
        <w:t xml:space="preserve"> </w:t>
      </w:r>
      <w:r w:rsidR="00CD53F6">
        <w:rPr>
          <w:sz w:val="20"/>
        </w:rPr>
        <w:t>525 (2007).</w:t>
      </w:r>
    </w:p>
    <w:p w14:paraId="2354B661" w14:textId="77777777" w:rsidR="00CF31FC" w:rsidRDefault="00CF31FC" w:rsidP="00CF31FC">
      <w:pPr>
        <w:ind w:left="1440"/>
        <w:rPr>
          <w:i/>
          <w:sz w:val="20"/>
        </w:rPr>
      </w:pPr>
    </w:p>
    <w:p w14:paraId="03E55A32" w14:textId="77777777" w:rsidR="003735BD" w:rsidRDefault="00587F86" w:rsidP="00CF31FC">
      <w:pPr>
        <w:ind w:left="1440"/>
        <w:rPr>
          <w:sz w:val="20"/>
        </w:rPr>
      </w:pPr>
      <w:r>
        <w:rPr>
          <w:sz w:val="20"/>
        </w:rPr>
        <w:t xml:space="preserve">Janet C. Hoeffel, </w:t>
      </w:r>
      <w:r w:rsidR="003735BD">
        <w:rPr>
          <w:i/>
          <w:sz w:val="20"/>
        </w:rPr>
        <w:t>Deconstructing the Cultural Evidence Debate</w:t>
      </w:r>
      <w:r w:rsidR="00CD53F6">
        <w:rPr>
          <w:sz w:val="20"/>
        </w:rPr>
        <w:t xml:space="preserve">, 17 </w:t>
      </w:r>
      <w:r w:rsidR="003735BD">
        <w:rPr>
          <w:sz w:val="20"/>
        </w:rPr>
        <w:t>Fl</w:t>
      </w:r>
      <w:r w:rsidR="00525190">
        <w:rPr>
          <w:sz w:val="20"/>
        </w:rPr>
        <w:t>orida</w:t>
      </w:r>
      <w:r w:rsidR="0018514B">
        <w:rPr>
          <w:sz w:val="20"/>
        </w:rPr>
        <w:t xml:space="preserve"> </w:t>
      </w:r>
      <w:r w:rsidR="00525190">
        <w:rPr>
          <w:sz w:val="20"/>
        </w:rPr>
        <w:t>Journal of Law and Public Policy</w:t>
      </w:r>
      <w:r w:rsidR="00CD53F6">
        <w:rPr>
          <w:sz w:val="20"/>
        </w:rPr>
        <w:t xml:space="preserve"> 303 (2006).</w:t>
      </w:r>
    </w:p>
    <w:p w14:paraId="10C1D110" w14:textId="77777777" w:rsidR="00CD53F6" w:rsidRDefault="00CD53F6">
      <w:pPr>
        <w:ind w:left="2880" w:hanging="2880"/>
        <w:rPr>
          <w:sz w:val="20"/>
        </w:rPr>
      </w:pPr>
    </w:p>
    <w:p w14:paraId="767DFC52" w14:textId="77777777" w:rsidR="0060716C" w:rsidRDefault="003735BD" w:rsidP="00D07B7E">
      <w:pPr>
        <w:ind w:left="1440" w:hanging="1440"/>
        <w:rPr>
          <w:sz w:val="20"/>
        </w:rPr>
      </w:pPr>
      <w:r>
        <w:rPr>
          <w:sz w:val="20"/>
        </w:rPr>
        <w:tab/>
      </w:r>
      <w:r w:rsidR="00587F86">
        <w:rPr>
          <w:sz w:val="20"/>
        </w:rPr>
        <w:t xml:space="preserve">Janet C. Hoeffel, </w:t>
      </w:r>
      <w:r w:rsidR="0060716C">
        <w:rPr>
          <w:i/>
          <w:sz w:val="20"/>
        </w:rPr>
        <w:t xml:space="preserve">Prosecutorial Discretion at the Core: The Good Prosecutor Meets </w:t>
      </w:r>
      <w:r w:rsidR="0060716C">
        <w:rPr>
          <w:sz w:val="20"/>
        </w:rPr>
        <w:t>Brady, 109 Penn. St</w:t>
      </w:r>
      <w:r w:rsidR="00525190">
        <w:rPr>
          <w:sz w:val="20"/>
        </w:rPr>
        <w:t>ate</w:t>
      </w:r>
      <w:r w:rsidR="0060716C">
        <w:rPr>
          <w:sz w:val="20"/>
        </w:rPr>
        <w:t xml:space="preserve"> L</w:t>
      </w:r>
      <w:r w:rsidR="00525190">
        <w:rPr>
          <w:sz w:val="20"/>
        </w:rPr>
        <w:t>aw</w:t>
      </w:r>
      <w:r w:rsidR="0060716C">
        <w:rPr>
          <w:sz w:val="20"/>
        </w:rPr>
        <w:t xml:space="preserve"> Rev</w:t>
      </w:r>
      <w:r w:rsidR="00525190">
        <w:rPr>
          <w:sz w:val="20"/>
        </w:rPr>
        <w:t>iew</w:t>
      </w:r>
      <w:r w:rsidR="0018514B">
        <w:rPr>
          <w:sz w:val="20"/>
        </w:rPr>
        <w:t xml:space="preserve"> </w:t>
      </w:r>
      <w:r w:rsidR="0060716C">
        <w:rPr>
          <w:sz w:val="20"/>
        </w:rPr>
        <w:t>1133 (2005).</w:t>
      </w:r>
    </w:p>
    <w:p w14:paraId="5A45C7C1" w14:textId="77777777" w:rsidR="00D07B7E" w:rsidRDefault="00D07B7E" w:rsidP="00D07B7E">
      <w:pPr>
        <w:ind w:left="1440" w:hanging="1440"/>
        <w:rPr>
          <w:sz w:val="20"/>
        </w:rPr>
      </w:pPr>
    </w:p>
    <w:p w14:paraId="420D1B98" w14:textId="77777777" w:rsidR="00D07B7E" w:rsidRDefault="00587F86" w:rsidP="00D07B7E">
      <w:pPr>
        <w:ind w:left="1440"/>
        <w:rPr>
          <w:sz w:val="20"/>
        </w:rPr>
      </w:pPr>
      <w:r>
        <w:rPr>
          <w:sz w:val="20"/>
        </w:rPr>
        <w:t xml:space="preserve">Janet C. Hoeffel, </w:t>
      </w:r>
      <w:r w:rsidR="00D07B7E">
        <w:rPr>
          <w:i/>
          <w:sz w:val="20"/>
        </w:rPr>
        <w:t>Risking the Eighth Amendment: Arbitrariness, Juries, and Discretion in Capital Cases</w:t>
      </w:r>
      <w:r w:rsidR="00D07B7E">
        <w:rPr>
          <w:sz w:val="20"/>
        </w:rPr>
        <w:t>, 46 B</w:t>
      </w:r>
      <w:r w:rsidR="00525190">
        <w:rPr>
          <w:sz w:val="20"/>
        </w:rPr>
        <w:t>oston College Law Review</w:t>
      </w:r>
      <w:r w:rsidR="00D07B7E">
        <w:rPr>
          <w:sz w:val="20"/>
        </w:rPr>
        <w:t xml:space="preserve"> 771 (2005).</w:t>
      </w:r>
      <w:r w:rsidR="00D07B7E">
        <w:rPr>
          <w:sz w:val="20"/>
        </w:rPr>
        <w:tab/>
      </w:r>
      <w:r w:rsidR="00D07B7E">
        <w:rPr>
          <w:sz w:val="20"/>
        </w:rPr>
        <w:tab/>
      </w:r>
    </w:p>
    <w:p w14:paraId="0BE85FF4" w14:textId="77777777" w:rsidR="0060716C" w:rsidRDefault="0060716C">
      <w:pPr>
        <w:rPr>
          <w:sz w:val="20"/>
        </w:rPr>
      </w:pPr>
    </w:p>
    <w:p w14:paraId="6CB5BCEC" w14:textId="77777777" w:rsidR="0060716C" w:rsidRDefault="00587F86" w:rsidP="00587F86">
      <w:pPr>
        <w:ind w:left="1440"/>
        <w:rPr>
          <w:sz w:val="20"/>
        </w:rPr>
      </w:pPr>
      <w:r>
        <w:rPr>
          <w:sz w:val="20"/>
        </w:rPr>
        <w:t xml:space="preserve">Janet C. Hoeffel, </w:t>
      </w:r>
      <w:r w:rsidR="0060716C">
        <w:rPr>
          <w:i/>
          <w:sz w:val="20"/>
        </w:rPr>
        <w:t>The Sixth Amendment’s Lost Clause: Unearthing Compulsory Process,</w:t>
      </w:r>
      <w:r w:rsidR="0060716C">
        <w:rPr>
          <w:sz w:val="20"/>
        </w:rPr>
        <w:t xml:space="preserve"> </w:t>
      </w:r>
      <w:r w:rsidR="0060716C">
        <w:rPr>
          <w:sz w:val="20"/>
        </w:rPr>
        <w:tab/>
        <w:t>2002 Wis</w:t>
      </w:r>
      <w:r w:rsidR="00525190">
        <w:rPr>
          <w:sz w:val="20"/>
        </w:rPr>
        <w:t>consin Law Review</w:t>
      </w:r>
      <w:r w:rsidR="0060716C">
        <w:rPr>
          <w:sz w:val="20"/>
        </w:rPr>
        <w:t xml:space="preserve"> 1275.</w:t>
      </w:r>
    </w:p>
    <w:p w14:paraId="131DAD29" w14:textId="77777777" w:rsidR="0060716C" w:rsidRDefault="0060716C">
      <w:pPr>
        <w:rPr>
          <w:sz w:val="20"/>
        </w:rPr>
      </w:pPr>
    </w:p>
    <w:p w14:paraId="7488C872" w14:textId="77777777" w:rsidR="00525190" w:rsidRDefault="00587F86" w:rsidP="00CF31FC">
      <w:pPr>
        <w:ind w:left="1440"/>
        <w:rPr>
          <w:sz w:val="20"/>
        </w:rPr>
      </w:pPr>
      <w:r>
        <w:rPr>
          <w:sz w:val="20"/>
        </w:rPr>
        <w:t xml:space="preserve">Janet C. Hoeffel, </w:t>
      </w:r>
      <w:r w:rsidR="0060716C">
        <w:rPr>
          <w:i/>
          <w:sz w:val="20"/>
        </w:rPr>
        <w:t>The Gender Gap: Revealing Inequities in Admission of Social Science</w:t>
      </w:r>
      <w:r w:rsidR="00CF31FC">
        <w:rPr>
          <w:i/>
          <w:sz w:val="20"/>
        </w:rPr>
        <w:t xml:space="preserve"> </w:t>
      </w:r>
      <w:r w:rsidR="0060716C">
        <w:rPr>
          <w:i/>
          <w:sz w:val="20"/>
        </w:rPr>
        <w:t xml:space="preserve">Evidence in Criminal </w:t>
      </w:r>
      <w:r w:rsidR="00CF31FC">
        <w:rPr>
          <w:i/>
          <w:sz w:val="20"/>
        </w:rPr>
        <w:t>C</w:t>
      </w:r>
      <w:r w:rsidR="0060716C">
        <w:rPr>
          <w:i/>
          <w:sz w:val="20"/>
        </w:rPr>
        <w:t>ases</w:t>
      </w:r>
      <w:r w:rsidR="0060716C">
        <w:rPr>
          <w:sz w:val="20"/>
        </w:rPr>
        <w:t>, 24 U</w:t>
      </w:r>
      <w:r>
        <w:rPr>
          <w:sz w:val="20"/>
        </w:rPr>
        <w:t xml:space="preserve">niversity of Arkansas </w:t>
      </w:r>
      <w:r w:rsidR="0060716C">
        <w:rPr>
          <w:sz w:val="20"/>
        </w:rPr>
        <w:t>Little Rock L</w:t>
      </w:r>
      <w:r>
        <w:rPr>
          <w:sz w:val="20"/>
        </w:rPr>
        <w:t>aw</w:t>
      </w:r>
      <w:r w:rsidR="0060716C">
        <w:rPr>
          <w:sz w:val="20"/>
        </w:rPr>
        <w:t xml:space="preserve"> Rev</w:t>
      </w:r>
      <w:r>
        <w:rPr>
          <w:sz w:val="20"/>
        </w:rPr>
        <w:t>iew</w:t>
      </w:r>
      <w:r w:rsidR="0060716C">
        <w:rPr>
          <w:sz w:val="20"/>
        </w:rPr>
        <w:t xml:space="preserve"> 41 (2001)</w:t>
      </w:r>
      <w:r w:rsidR="00A072EB">
        <w:rPr>
          <w:sz w:val="20"/>
        </w:rPr>
        <w:t>.</w:t>
      </w:r>
    </w:p>
    <w:p w14:paraId="3E7EB35A" w14:textId="77777777" w:rsidR="00F26932" w:rsidRDefault="00F26932" w:rsidP="00CF31FC">
      <w:pPr>
        <w:ind w:left="1440"/>
        <w:rPr>
          <w:sz w:val="20"/>
        </w:rPr>
      </w:pPr>
    </w:p>
    <w:p w14:paraId="1DB359F1" w14:textId="77777777" w:rsidR="00F26932" w:rsidRDefault="00F26932" w:rsidP="00F26932">
      <w:pPr>
        <w:ind w:left="2880" w:hanging="2160"/>
        <w:rPr>
          <w:sz w:val="20"/>
        </w:rPr>
      </w:pPr>
      <w:r>
        <w:rPr>
          <w:sz w:val="20"/>
          <w:u w:val="single"/>
        </w:rPr>
        <w:t>CASEBOOKS AND HORNBOOKS</w:t>
      </w:r>
      <w:r>
        <w:rPr>
          <w:sz w:val="20"/>
        </w:rPr>
        <w:tab/>
      </w:r>
    </w:p>
    <w:p w14:paraId="048E28A7" w14:textId="77777777" w:rsidR="00F26932" w:rsidRDefault="00F26932" w:rsidP="00F26932">
      <w:pPr>
        <w:tabs>
          <w:tab w:val="left" w:pos="1440"/>
        </w:tabs>
        <w:ind w:left="1440" w:hanging="720"/>
        <w:rPr>
          <w:sz w:val="20"/>
        </w:rPr>
      </w:pPr>
    </w:p>
    <w:p w14:paraId="5CBA47B0" w14:textId="77777777" w:rsidR="00F26932" w:rsidRDefault="00F26932" w:rsidP="00F26932">
      <w:pPr>
        <w:tabs>
          <w:tab w:val="left" w:pos="1440"/>
        </w:tabs>
        <w:ind w:left="1440" w:hanging="720"/>
        <w:rPr>
          <w:sz w:val="20"/>
        </w:rPr>
      </w:pPr>
      <w:r>
        <w:rPr>
          <w:sz w:val="20"/>
        </w:rPr>
        <w:tab/>
        <w:t xml:space="preserve">CRIMINAL PROCEDURE:  INVESTIGATIVE – A CONTEMPORARY APPROACH (Interactive Casebook Series) (with Weaver, </w:t>
      </w:r>
      <w:proofErr w:type="spellStart"/>
      <w:r>
        <w:rPr>
          <w:sz w:val="20"/>
        </w:rPr>
        <w:t>Burkoff</w:t>
      </w:r>
      <w:proofErr w:type="spellEnd"/>
      <w:r>
        <w:rPr>
          <w:sz w:val="20"/>
        </w:rPr>
        <w:t>, Hancock, Friedland &amp; Singer) (West 6th ed. 2015).</w:t>
      </w:r>
    </w:p>
    <w:p w14:paraId="715D0D8A" w14:textId="77777777" w:rsidR="00F26932" w:rsidRDefault="00F26932" w:rsidP="00F26932">
      <w:pPr>
        <w:tabs>
          <w:tab w:val="left" w:pos="1440"/>
        </w:tabs>
        <w:ind w:left="1440" w:hanging="720"/>
        <w:rPr>
          <w:sz w:val="20"/>
        </w:rPr>
      </w:pPr>
    </w:p>
    <w:p w14:paraId="19DD68D6" w14:textId="77777777" w:rsidR="00F26932" w:rsidRDefault="00F26932" w:rsidP="00F26932">
      <w:pPr>
        <w:tabs>
          <w:tab w:val="left" w:pos="1440"/>
        </w:tabs>
        <w:ind w:left="1440" w:hanging="720"/>
        <w:rPr>
          <w:sz w:val="20"/>
        </w:rPr>
      </w:pPr>
      <w:r>
        <w:rPr>
          <w:sz w:val="20"/>
        </w:rPr>
        <w:tab/>
        <w:t xml:space="preserve">CRIMINAL PROCEDURE:  ADJUDICATIVE – A CONTEMPORARY APPROACH (Interactive Casebook Series) (with Weaver, </w:t>
      </w:r>
      <w:proofErr w:type="spellStart"/>
      <w:r>
        <w:rPr>
          <w:sz w:val="20"/>
        </w:rPr>
        <w:t>Burkoff</w:t>
      </w:r>
      <w:proofErr w:type="spellEnd"/>
      <w:r>
        <w:rPr>
          <w:sz w:val="20"/>
        </w:rPr>
        <w:t>, Hancock, Friedland &amp; Singer) (West 6th ed. 2015).</w:t>
      </w:r>
    </w:p>
    <w:p w14:paraId="5E0B9D67" w14:textId="77777777" w:rsidR="00F26932" w:rsidRDefault="00F26932" w:rsidP="00F26932">
      <w:pPr>
        <w:tabs>
          <w:tab w:val="left" w:pos="1440"/>
        </w:tabs>
        <w:ind w:left="1440" w:hanging="720"/>
        <w:rPr>
          <w:sz w:val="20"/>
        </w:rPr>
      </w:pPr>
    </w:p>
    <w:p w14:paraId="7EA25314" w14:textId="77777777" w:rsidR="00F26932" w:rsidRDefault="00F26932" w:rsidP="00F26932">
      <w:pPr>
        <w:tabs>
          <w:tab w:val="left" w:pos="1440"/>
        </w:tabs>
        <w:ind w:left="1440" w:hanging="720"/>
        <w:rPr>
          <w:sz w:val="20"/>
        </w:rPr>
      </w:pPr>
      <w:r>
        <w:rPr>
          <w:sz w:val="20"/>
        </w:rPr>
        <w:tab/>
        <w:t xml:space="preserve">CRIMINAL PROCEDURE:  ADJUDICATIVE PROCESSES, CASES, PROBLEMS AND EXERCISES (with Weaver, </w:t>
      </w:r>
      <w:proofErr w:type="spellStart"/>
      <w:r>
        <w:rPr>
          <w:sz w:val="20"/>
        </w:rPr>
        <w:t>Burkoff</w:t>
      </w:r>
      <w:proofErr w:type="spellEnd"/>
      <w:r>
        <w:rPr>
          <w:sz w:val="20"/>
        </w:rPr>
        <w:t>, Hancock, Friedland &amp; Singer) (West 5th ed. 2013).</w:t>
      </w:r>
    </w:p>
    <w:p w14:paraId="345A1E3A" w14:textId="77777777" w:rsidR="00F26932" w:rsidRDefault="00F26932" w:rsidP="00F26932">
      <w:pPr>
        <w:tabs>
          <w:tab w:val="left" w:pos="1440"/>
        </w:tabs>
        <w:ind w:left="1440" w:hanging="720"/>
        <w:rPr>
          <w:sz w:val="20"/>
        </w:rPr>
      </w:pPr>
    </w:p>
    <w:p w14:paraId="00466992" w14:textId="77777777" w:rsidR="00F26932" w:rsidRDefault="00F26932" w:rsidP="00F26932">
      <w:pPr>
        <w:tabs>
          <w:tab w:val="left" w:pos="1440"/>
        </w:tabs>
        <w:ind w:left="1440" w:hanging="720"/>
        <w:rPr>
          <w:sz w:val="20"/>
        </w:rPr>
      </w:pPr>
      <w:r>
        <w:rPr>
          <w:sz w:val="20"/>
        </w:rPr>
        <w:tab/>
        <w:t xml:space="preserve">CRIMINAL PROCEDURE:  INVESTIGATIVE PROCESSES, CASES, PROBLEMS AND EXERCISES (with Weaver, </w:t>
      </w:r>
      <w:proofErr w:type="spellStart"/>
      <w:r>
        <w:rPr>
          <w:sz w:val="20"/>
        </w:rPr>
        <w:t>Burkoff</w:t>
      </w:r>
      <w:proofErr w:type="spellEnd"/>
      <w:r>
        <w:rPr>
          <w:sz w:val="20"/>
        </w:rPr>
        <w:t>, Hancock, Friedland &amp; Singer) (West 5th ed. 2013).</w:t>
      </w:r>
    </w:p>
    <w:p w14:paraId="284CB8FE" w14:textId="77777777" w:rsidR="00F26932" w:rsidRDefault="00F26932" w:rsidP="00F26932">
      <w:pPr>
        <w:tabs>
          <w:tab w:val="left" w:pos="1440"/>
        </w:tabs>
        <w:ind w:left="1440" w:hanging="720"/>
        <w:rPr>
          <w:sz w:val="20"/>
        </w:rPr>
      </w:pPr>
    </w:p>
    <w:p w14:paraId="2261AF89" w14:textId="77777777" w:rsidR="00F26932" w:rsidRDefault="00F26932" w:rsidP="00F26932">
      <w:pPr>
        <w:tabs>
          <w:tab w:val="left" w:pos="1440"/>
        </w:tabs>
        <w:ind w:left="1440" w:hanging="720"/>
        <w:rPr>
          <w:sz w:val="20"/>
        </w:rPr>
      </w:pPr>
      <w:r>
        <w:rPr>
          <w:sz w:val="20"/>
        </w:rPr>
        <w:tab/>
        <w:t xml:space="preserve">PRINCIPLES OF CRIMINAL PROCEDURE (Concise Hornbook Series) (with Weaver, </w:t>
      </w:r>
      <w:proofErr w:type="spellStart"/>
      <w:r>
        <w:rPr>
          <w:sz w:val="20"/>
        </w:rPr>
        <w:t>Burkoff</w:t>
      </w:r>
      <w:proofErr w:type="spellEnd"/>
      <w:r>
        <w:rPr>
          <w:sz w:val="20"/>
        </w:rPr>
        <w:t>, Hancock, Friedland &amp; Singer) (West 5th ed. 2014).</w:t>
      </w:r>
    </w:p>
    <w:p w14:paraId="1897D2AB" w14:textId="77777777" w:rsidR="00F26932" w:rsidRDefault="00F26932" w:rsidP="0057161B">
      <w:pPr>
        <w:ind w:left="720"/>
        <w:rPr>
          <w:sz w:val="20"/>
          <w:u w:val="single"/>
        </w:rPr>
      </w:pPr>
    </w:p>
    <w:p w14:paraId="1379B0EE" w14:textId="77777777" w:rsidR="00525190" w:rsidRDefault="00525190" w:rsidP="0057161B">
      <w:pPr>
        <w:ind w:left="720"/>
        <w:rPr>
          <w:sz w:val="20"/>
          <w:u w:val="single"/>
        </w:rPr>
      </w:pPr>
      <w:r>
        <w:rPr>
          <w:sz w:val="20"/>
          <w:u w:val="single"/>
        </w:rPr>
        <w:t>OTHER</w:t>
      </w:r>
    </w:p>
    <w:p w14:paraId="3E8566E3" w14:textId="77777777" w:rsidR="00525190" w:rsidRDefault="00525190" w:rsidP="00CF31FC">
      <w:pPr>
        <w:ind w:left="1440"/>
        <w:rPr>
          <w:sz w:val="20"/>
          <w:u w:val="single"/>
        </w:rPr>
      </w:pPr>
    </w:p>
    <w:p w14:paraId="1EC8F6CC" w14:textId="77777777" w:rsidR="00256E1E" w:rsidRPr="00256E1E" w:rsidRDefault="00256E1E" w:rsidP="00256E1E">
      <w:pPr>
        <w:rPr>
          <w:sz w:val="20"/>
        </w:rPr>
      </w:pPr>
      <w:r>
        <w:rPr>
          <w:color w:val="333333"/>
          <w:sz w:val="20"/>
          <w:shd w:val="clear" w:color="auto" w:fill="FFFFFF"/>
        </w:rPr>
        <w:tab/>
      </w:r>
      <w:r>
        <w:rPr>
          <w:color w:val="333333"/>
          <w:sz w:val="20"/>
          <w:shd w:val="clear" w:color="auto" w:fill="FFFFFF"/>
        </w:rPr>
        <w:tab/>
      </w:r>
      <w:r w:rsidRPr="00256E1E">
        <w:rPr>
          <w:color w:val="333333"/>
          <w:sz w:val="20"/>
          <w:shd w:val="clear" w:color="auto" w:fill="FFFFFF"/>
        </w:rPr>
        <w:t>Metzger, P., Hoeffel, J., Meeks, K., &amp; Sidi, S.,</w:t>
      </w:r>
      <w:r>
        <w:rPr>
          <w:color w:val="333333"/>
          <w:sz w:val="20"/>
          <w:shd w:val="clear" w:color="auto" w:fill="FFFFFF"/>
        </w:rPr>
        <w:t xml:space="preserve"> </w:t>
      </w:r>
      <w:r>
        <w:rPr>
          <w:i/>
          <w:color w:val="333333"/>
          <w:sz w:val="20"/>
          <w:shd w:val="clear" w:color="auto" w:fill="FFFFFF"/>
        </w:rPr>
        <w:t xml:space="preserve">Ending Injustice: Solving the Initial Appearance </w:t>
      </w:r>
      <w:r>
        <w:rPr>
          <w:i/>
          <w:color w:val="333333"/>
          <w:sz w:val="20"/>
          <w:shd w:val="clear" w:color="auto" w:fill="FFFFFF"/>
        </w:rPr>
        <w:tab/>
      </w:r>
      <w:r>
        <w:rPr>
          <w:i/>
          <w:color w:val="333333"/>
          <w:sz w:val="20"/>
          <w:shd w:val="clear" w:color="auto" w:fill="FFFFFF"/>
        </w:rPr>
        <w:tab/>
      </w:r>
      <w:r>
        <w:rPr>
          <w:i/>
          <w:color w:val="333333"/>
          <w:sz w:val="20"/>
          <w:shd w:val="clear" w:color="auto" w:fill="FFFFFF"/>
        </w:rPr>
        <w:tab/>
      </w:r>
      <w:r w:rsidRPr="00256E1E">
        <w:rPr>
          <w:i/>
          <w:iCs/>
          <w:color w:val="333333"/>
          <w:sz w:val="20"/>
          <w:shd w:val="clear" w:color="auto" w:fill="FFFFFF"/>
        </w:rPr>
        <w:t>Crisis</w:t>
      </w:r>
      <w:r>
        <w:rPr>
          <w:rStyle w:val="Emphasis"/>
          <w:i w:val="0"/>
          <w:iCs w:val="0"/>
          <w:color w:val="333333"/>
          <w:sz w:val="20"/>
          <w:shd w:val="clear" w:color="auto" w:fill="FFFFFF"/>
        </w:rPr>
        <w:t xml:space="preserve">, </w:t>
      </w:r>
      <w:proofErr w:type="spellStart"/>
      <w:r w:rsidRPr="00256E1E">
        <w:rPr>
          <w:color w:val="333333"/>
          <w:sz w:val="20"/>
          <w:shd w:val="clear" w:color="auto" w:fill="FFFFFF"/>
        </w:rPr>
        <w:t>Deason</w:t>
      </w:r>
      <w:proofErr w:type="spellEnd"/>
      <w:r w:rsidRPr="00256E1E">
        <w:rPr>
          <w:color w:val="333333"/>
          <w:sz w:val="20"/>
          <w:shd w:val="clear" w:color="auto" w:fill="FFFFFF"/>
        </w:rPr>
        <w:t xml:space="preserve"> Criminal Justice Reform Center (October 2021).</w:t>
      </w:r>
    </w:p>
    <w:p w14:paraId="1EB0ABE8" w14:textId="77777777" w:rsidR="00256E1E" w:rsidRDefault="00256E1E" w:rsidP="00CF31FC">
      <w:pPr>
        <w:ind w:left="1440"/>
        <w:rPr>
          <w:sz w:val="20"/>
        </w:rPr>
      </w:pPr>
    </w:p>
    <w:p w14:paraId="7ABF94CE" w14:textId="77777777" w:rsidR="00525190" w:rsidRPr="00587F86" w:rsidRDefault="00587F86" w:rsidP="00CF31FC">
      <w:pPr>
        <w:ind w:left="1440"/>
        <w:rPr>
          <w:sz w:val="20"/>
        </w:rPr>
      </w:pPr>
      <w:r>
        <w:rPr>
          <w:sz w:val="20"/>
        </w:rPr>
        <w:t xml:space="preserve">Janet C. Hoeffel, </w:t>
      </w:r>
      <w:r>
        <w:rPr>
          <w:i/>
          <w:sz w:val="20"/>
        </w:rPr>
        <w:t>Teaching to the Test</w:t>
      </w:r>
      <w:r>
        <w:rPr>
          <w:sz w:val="20"/>
        </w:rPr>
        <w:t>, 10 Ohio State Journal of Criminal Law 647 (2013).</w:t>
      </w:r>
    </w:p>
    <w:p w14:paraId="22BCA583" w14:textId="77777777" w:rsidR="0060716C" w:rsidRDefault="0060716C">
      <w:pPr>
        <w:rPr>
          <w:sz w:val="20"/>
        </w:rPr>
      </w:pPr>
      <w:r>
        <w:rPr>
          <w:sz w:val="20"/>
        </w:rPr>
        <w:tab/>
      </w:r>
      <w:r>
        <w:rPr>
          <w:sz w:val="20"/>
        </w:rPr>
        <w:tab/>
      </w:r>
      <w:r>
        <w:rPr>
          <w:sz w:val="20"/>
        </w:rPr>
        <w:tab/>
      </w:r>
      <w:r>
        <w:rPr>
          <w:sz w:val="20"/>
        </w:rPr>
        <w:tab/>
      </w:r>
    </w:p>
    <w:p w14:paraId="3A26640A" w14:textId="77777777" w:rsidR="0060716C" w:rsidRDefault="00587F86" w:rsidP="00CF31FC">
      <w:pPr>
        <w:tabs>
          <w:tab w:val="left" w:pos="90"/>
        </w:tabs>
        <w:ind w:left="1440"/>
        <w:rPr>
          <w:sz w:val="20"/>
        </w:rPr>
      </w:pPr>
      <w:r>
        <w:rPr>
          <w:sz w:val="20"/>
        </w:rPr>
        <w:t xml:space="preserve">Janet C. Hoeffel, </w:t>
      </w:r>
      <w:r w:rsidR="0060716C">
        <w:rPr>
          <w:sz w:val="20"/>
        </w:rPr>
        <w:t xml:space="preserve">Note, </w:t>
      </w:r>
      <w:r w:rsidR="0060716C">
        <w:rPr>
          <w:i/>
          <w:sz w:val="20"/>
        </w:rPr>
        <w:t>The Dark Side of DNA Profiling:  Unreliable Scientific Evidence</w:t>
      </w:r>
      <w:r w:rsidR="00CF31FC">
        <w:rPr>
          <w:i/>
          <w:sz w:val="20"/>
        </w:rPr>
        <w:t xml:space="preserve"> </w:t>
      </w:r>
      <w:r w:rsidR="0060716C">
        <w:rPr>
          <w:i/>
          <w:sz w:val="20"/>
        </w:rPr>
        <w:t>Meets the Criminal Defendant</w:t>
      </w:r>
      <w:r w:rsidR="0060716C">
        <w:rPr>
          <w:sz w:val="20"/>
        </w:rPr>
        <w:t>, 42 Stan</w:t>
      </w:r>
      <w:r w:rsidR="00CE78A7">
        <w:rPr>
          <w:sz w:val="20"/>
        </w:rPr>
        <w:t>ford</w:t>
      </w:r>
      <w:r w:rsidR="0060716C">
        <w:rPr>
          <w:sz w:val="20"/>
        </w:rPr>
        <w:t xml:space="preserve"> L</w:t>
      </w:r>
      <w:r w:rsidR="00CE78A7">
        <w:rPr>
          <w:sz w:val="20"/>
        </w:rPr>
        <w:t>aw</w:t>
      </w:r>
      <w:r w:rsidR="0060716C">
        <w:rPr>
          <w:sz w:val="20"/>
        </w:rPr>
        <w:t xml:space="preserve"> Rev</w:t>
      </w:r>
      <w:r w:rsidR="00CE78A7">
        <w:rPr>
          <w:sz w:val="20"/>
        </w:rPr>
        <w:t>iew</w:t>
      </w:r>
      <w:r w:rsidR="0060716C">
        <w:rPr>
          <w:sz w:val="20"/>
        </w:rPr>
        <w:t xml:space="preserve"> 465 (1990).</w:t>
      </w:r>
    </w:p>
    <w:p w14:paraId="6DD8981D" w14:textId="77777777" w:rsidR="0060716C" w:rsidRDefault="0060716C">
      <w:pPr>
        <w:rPr>
          <w:sz w:val="20"/>
        </w:rPr>
      </w:pPr>
    </w:p>
    <w:p w14:paraId="2950917D" w14:textId="77777777" w:rsidR="003F5C97" w:rsidRDefault="0060716C" w:rsidP="00CF31FC">
      <w:pPr>
        <w:rPr>
          <w:sz w:val="20"/>
        </w:rPr>
      </w:pPr>
      <w:r>
        <w:rPr>
          <w:sz w:val="20"/>
        </w:rPr>
        <w:tab/>
      </w:r>
      <w:r>
        <w:rPr>
          <w:sz w:val="20"/>
        </w:rPr>
        <w:tab/>
      </w:r>
      <w:r w:rsidR="00587F86">
        <w:rPr>
          <w:sz w:val="20"/>
        </w:rPr>
        <w:t xml:space="preserve">Janet C. Hoeffel, </w:t>
      </w:r>
      <w:r>
        <w:rPr>
          <w:i/>
          <w:sz w:val="20"/>
        </w:rPr>
        <w:t>Tribute:  In Memory of John Kaplan</w:t>
      </w:r>
      <w:r>
        <w:rPr>
          <w:sz w:val="20"/>
        </w:rPr>
        <w:t>, 42</w:t>
      </w:r>
      <w:r>
        <w:rPr>
          <w:b/>
          <w:sz w:val="20"/>
        </w:rPr>
        <w:t xml:space="preserve"> </w:t>
      </w:r>
      <w:r>
        <w:rPr>
          <w:sz w:val="20"/>
        </w:rPr>
        <w:t>Stan</w:t>
      </w:r>
      <w:r w:rsidR="00CE78A7">
        <w:rPr>
          <w:sz w:val="20"/>
        </w:rPr>
        <w:t>ford</w:t>
      </w:r>
      <w:r>
        <w:rPr>
          <w:sz w:val="20"/>
        </w:rPr>
        <w:t xml:space="preserve"> L</w:t>
      </w:r>
      <w:r w:rsidR="00CE78A7">
        <w:rPr>
          <w:sz w:val="20"/>
        </w:rPr>
        <w:t>aw</w:t>
      </w:r>
      <w:r>
        <w:rPr>
          <w:sz w:val="20"/>
        </w:rPr>
        <w:t xml:space="preserve"> Rev</w:t>
      </w:r>
      <w:r w:rsidR="00CE78A7">
        <w:rPr>
          <w:sz w:val="20"/>
        </w:rPr>
        <w:t>iew</w:t>
      </w:r>
      <w:r>
        <w:rPr>
          <w:sz w:val="20"/>
        </w:rPr>
        <w:t xml:space="preserve"> 852 (1990).</w:t>
      </w:r>
    </w:p>
    <w:p w14:paraId="12EA331E" w14:textId="77777777" w:rsidR="00013FB3" w:rsidRDefault="00013FB3" w:rsidP="00CF31FC">
      <w:pPr>
        <w:rPr>
          <w:b/>
          <w:sz w:val="28"/>
          <w:u w:val="single"/>
        </w:rPr>
      </w:pPr>
    </w:p>
    <w:p w14:paraId="3DB7BD0C" w14:textId="77777777" w:rsidR="00013FB3" w:rsidRDefault="000C48BE" w:rsidP="00013FB3">
      <w:pPr>
        <w:rPr>
          <w:sz w:val="20"/>
        </w:rPr>
      </w:pPr>
      <w:r>
        <w:rPr>
          <w:b/>
          <w:sz w:val="28"/>
          <w:u w:val="single"/>
        </w:rPr>
        <w:t xml:space="preserve">Symposia and Conference </w:t>
      </w:r>
      <w:r w:rsidR="00CF31FC">
        <w:rPr>
          <w:b/>
          <w:sz w:val="28"/>
          <w:u w:val="single"/>
        </w:rPr>
        <w:t>Presentation</w:t>
      </w:r>
      <w:r>
        <w:rPr>
          <w:b/>
          <w:sz w:val="28"/>
          <w:u w:val="single"/>
        </w:rPr>
        <w:t>s</w:t>
      </w:r>
      <w:r w:rsidR="00CF31FC">
        <w:rPr>
          <w:b/>
          <w:sz w:val="28"/>
          <w:u w:val="single"/>
        </w:rPr>
        <w:tab/>
      </w:r>
      <w:r w:rsidR="00CF31FC">
        <w:rPr>
          <w:b/>
          <w:sz w:val="28"/>
          <w:u w:val="single"/>
        </w:rPr>
        <w:tab/>
      </w:r>
      <w:r w:rsidR="00CF31FC">
        <w:rPr>
          <w:b/>
          <w:sz w:val="28"/>
          <w:u w:val="single"/>
        </w:rPr>
        <w:tab/>
      </w:r>
      <w:r w:rsidR="00CF31FC">
        <w:rPr>
          <w:b/>
          <w:sz w:val="28"/>
          <w:u w:val="single"/>
        </w:rPr>
        <w:tab/>
      </w:r>
      <w:r w:rsidR="00DC7494">
        <w:rPr>
          <w:b/>
          <w:sz w:val="28"/>
          <w:u w:val="single"/>
        </w:rPr>
        <w:t xml:space="preserve">             </w:t>
      </w:r>
      <w:r w:rsidR="00CF31FC">
        <w:rPr>
          <w:b/>
          <w:sz w:val="28"/>
          <w:u w:val="single"/>
        </w:rPr>
        <w:t xml:space="preserve">         </w:t>
      </w:r>
      <w:r w:rsidR="00CF31FC">
        <w:rPr>
          <w:b/>
          <w:sz w:val="28"/>
          <w:u w:val="single"/>
        </w:rPr>
        <w:tab/>
      </w:r>
    </w:p>
    <w:p w14:paraId="4CDC4336" w14:textId="77777777" w:rsidR="00013FB3" w:rsidRDefault="00013FB3" w:rsidP="00013FB3">
      <w:pPr>
        <w:rPr>
          <w:sz w:val="20"/>
        </w:rPr>
      </w:pPr>
    </w:p>
    <w:p w14:paraId="390B3DE4" w14:textId="77777777" w:rsidR="00F26932" w:rsidRDefault="00F26932" w:rsidP="00013FB3">
      <w:pPr>
        <w:ind w:left="720"/>
        <w:rPr>
          <w:sz w:val="20"/>
        </w:rPr>
      </w:pPr>
      <w:r w:rsidRPr="00F26932">
        <w:rPr>
          <w:i/>
          <w:sz w:val="20"/>
        </w:rPr>
        <w:t>Reforming Prosecution: Methods, Politics and Context</w:t>
      </w:r>
      <w:r>
        <w:rPr>
          <w:sz w:val="20"/>
        </w:rPr>
        <w:t>, Loyola Law Review &amp; Vera Institute of Justice Symposium, Loyola Law School, March 2022.</w:t>
      </w:r>
    </w:p>
    <w:p w14:paraId="7F523468" w14:textId="77777777" w:rsidR="00F26932" w:rsidRDefault="00F26932" w:rsidP="00013FB3">
      <w:pPr>
        <w:ind w:left="720"/>
        <w:rPr>
          <w:sz w:val="20"/>
        </w:rPr>
      </w:pPr>
    </w:p>
    <w:p w14:paraId="0FB17F28" w14:textId="77777777" w:rsidR="00013FB3" w:rsidRDefault="00013FB3" w:rsidP="00013FB3">
      <w:pPr>
        <w:ind w:left="720"/>
        <w:rPr>
          <w:sz w:val="20"/>
        </w:rPr>
      </w:pPr>
      <w:r>
        <w:rPr>
          <w:sz w:val="20"/>
        </w:rPr>
        <w:t>D</w:t>
      </w:r>
      <w:r w:rsidR="00032EDB" w:rsidRPr="00032EDB">
        <w:rPr>
          <w:sz w:val="20"/>
        </w:rPr>
        <w:t>iscussion Group,</w:t>
      </w:r>
      <w:r w:rsidR="00032EDB" w:rsidRPr="00032EDB">
        <w:rPr>
          <w:bCs/>
          <w:sz w:val="20"/>
        </w:rPr>
        <w:t xml:space="preserve"> “From Police to Prisons: Pandemic &amp; Post-Pandemic Reforms in the Criminal Legal System,” discussant, presented paper</w:t>
      </w:r>
      <w:r w:rsidR="00032EDB" w:rsidRPr="00032EDB">
        <w:rPr>
          <w:sz w:val="20"/>
        </w:rPr>
        <w:t xml:space="preserve">, Southeastern Association of Law Schools Annual Conference, </w:t>
      </w:r>
      <w:r w:rsidR="00032EDB">
        <w:rPr>
          <w:sz w:val="20"/>
        </w:rPr>
        <w:t>July 2021</w:t>
      </w:r>
      <w:r w:rsidR="00032EDB" w:rsidRPr="00032EDB">
        <w:rPr>
          <w:sz w:val="20"/>
        </w:rPr>
        <w:t>.</w:t>
      </w:r>
    </w:p>
    <w:p w14:paraId="2767E14C" w14:textId="77777777" w:rsidR="00013FB3" w:rsidRDefault="00013FB3" w:rsidP="00013FB3">
      <w:pPr>
        <w:ind w:left="720"/>
        <w:rPr>
          <w:sz w:val="20"/>
        </w:rPr>
      </w:pPr>
    </w:p>
    <w:p w14:paraId="573AEA30" w14:textId="77777777" w:rsidR="00013FB3" w:rsidRDefault="008E644B" w:rsidP="00013FB3">
      <w:pPr>
        <w:ind w:left="720"/>
        <w:rPr>
          <w:bCs/>
          <w:sz w:val="20"/>
        </w:rPr>
      </w:pPr>
      <w:r w:rsidRPr="008E644B">
        <w:rPr>
          <w:bCs/>
          <w:sz w:val="20"/>
        </w:rPr>
        <w:t>Criminal Justice Ethics Discussion Group</w:t>
      </w:r>
      <w:r>
        <w:rPr>
          <w:bCs/>
          <w:sz w:val="20"/>
        </w:rPr>
        <w:t xml:space="preserve">, via Zoom, </w:t>
      </w:r>
      <w:r w:rsidRPr="008E644B">
        <w:rPr>
          <w:bCs/>
          <w:sz w:val="20"/>
        </w:rPr>
        <w:t xml:space="preserve">June 2020. </w:t>
      </w:r>
    </w:p>
    <w:p w14:paraId="0A371B84" w14:textId="77777777" w:rsidR="00013FB3" w:rsidRDefault="00013FB3" w:rsidP="00013FB3">
      <w:pPr>
        <w:ind w:left="720"/>
        <w:rPr>
          <w:bCs/>
          <w:sz w:val="20"/>
        </w:rPr>
      </w:pPr>
    </w:p>
    <w:p w14:paraId="7F2755E4" w14:textId="77777777" w:rsidR="00013FB3" w:rsidRDefault="00AB166A" w:rsidP="00013FB3">
      <w:pPr>
        <w:ind w:left="720"/>
        <w:rPr>
          <w:sz w:val="20"/>
        </w:rPr>
      </w:pPr>
      <w:r w:rsidRPr="00AB166A">
        <w:rPr>
          <w:sz w:val="20"/>
        </w:rPr>
        <w:t xml:space="preserve">Panelist, presented paper </w:t>
      </w:r>
      <w:r>
        <w:rPr>
          <w:sz w:val="20"/>
        </w:rPr>
        <w:t>“</w:t>
      </w:r>
      <w:r w:rsidRPr="00AB166A">
        <w:rPr>
          <w:sz w:val="20"/>
        </w:rPr>
        <w:t>Right to Counsel at Initial Appearance</w:t>
      </w:r>
      <w:r>
        <w:rPr>
          <w:sz w:val="20"/>
        </w:rPr>
        <w:t>,</w:t>
      </w:r>
      <w:r w:rsidRPr="00AB166A">
        <w:rPr>
          <w:sz w:val="20"/>
        </w:rPr>
        <w:t xml:space="preserve">” </w:t>
      </w:r>
      <w:proofErr w:type="spellStart"/>
      <w:r w:rsidRPr="00AB166A">
        <w:rPr>
          <w:i/>
          <w:sz w:val="20"/>
        </w:rPr>
        <w:t>CrimFest</w:t>
      </w:r>
      <w:proofErr w:type="spellEnd"/>
      <w:r w:rsidRPr="00AB166A">
        <w:rPr>
          <w:i/>
          <w:sz w:val="20"/>
        </w:rPr>
        <w:t xml:space="preserve"> 2019</w:t>
      </w:r>
      <w:r w:rsidRPr="00AB166A">
        <w:rPr>
          <w:sz w:val="20"/>
        </w:rPr>
        <w:t xml:space="preserve">, Brooklyn Law School, July 2019. </w:t>
      </w:r>
    </w:p>
    <w:p w14:paraId="2316FBD9" w14:textId="77777777" w:rsidR="00013FB3" w:rsidRDefault="00013FB3" w:rsidP="00013FB3">
      <w:pPr>
        <w:ind w:left="720"/>
        <w:rPr>
          <w:sz w:val="20"/>
        </w:rPr>
      </w:pPr>
    </w:p>
    <w:p w14:paraId="43C87C96" w14:textId="77777777" w:rsidR="00013FB3" w:rsidRDefault="00AB166A" w:rsidP="00013FB3">
      <w:pPr>
        <w:ind w:left="720"/>
        <w:rPr>
          <w:sz w:val="20"/>
        </w:rPr>
      </w:pPr>
      <w:r w:rsidRPr="00AB166A">
        <w:rPr>
          <w:sz w:val="20"/>
        </w:rPr>
        <w:t xml:space="preserve">Discussion Group, </w:t>
      </w:r>
      <w:r w:rsidRPr="00AB166A">
        <w:rPr>
          <w:i/>
          <w:sz w:val="20"/>
        </w:rPr>
        <w:t>Vulnerable People, Fragile Rights, Criminal Justice</w:t>
      </w:r>
      <w:r w:rsidRPr="00AB166A">
        <w:rPr>
          <w:sz w:val="20"/>
        </w:rPr>
        <w:t>, Southeastern Association of Law Schools Annual Conference, July 2019.</w:t>
      </w:r>
    </w:p>
    <w:p w14:paraId="7D606EA4" w14:textId="77777777" w:rsidR="00013FB3" w:rsidRDefault="00013FB3" w:rsidP="00013FB3">
      <w:pPr>
        <w:ind w:left="720"/>
        <w:rPr>
          <w:sz w:val="20"/>
        </w:rPr>
      </w:pPr>
    </w:p>
    <w:p w14:paraId="778175D9" w14:textId="77777777" w:rsidR="00013FB3" w:rsidRDefault="00AB166A" w:rsidP="00013FB3">
      <w:pPr>
        <w:ind w:left="720"/>
        <w:rPr>
          <w:sz w:val="20"/>
        </w:rPr>
      </w:pPr>
      <w:r w:rsidRPr="00AB166A">
        <w:rPr>
          <w:sz w:val="20"/>
        </w:rPr>
        <w:t xml:space="preserve">Discussion Group, </w:t>
      </w:r>
      <w:r w:rsidRPr="00AB166A">
        <w:rPr>
          <w:i/>
          <w:sz w:val="20"/>
        </w:rPr>
        <w:t>A 2020 Vision of Criminal Prosecution and Defense</w:t>
      </w:r>
      <w:r w:rsidRPr="00AB166A">
        <w:rPr>
          <w:sz w:val="20"/>
        </w:rPr>
        <w:t>, Southeastern Association of Law Schools Annual Conference, July 2019.</w:t>
      </w:r>
    </w:p>
    <w:p w14:paraId="3C92F1CE" w14:textId="77777777" w:rsidR="00013FB3" w:rsidRDefault="00013FB3" w:rsidP="00013FB3">
      <w:pPr>
        <w:ind w:left="720"/>
        <w:rPr>
          <w:sz w:val="20"/>
        </w:rPr>
      </w:pPr>
    </w:p>
    <w:p w14:paraId="6C533BEF" w14:textId="77777777" w:rsidR="00013FB3" w:rsidRDefault="00AB166A" w:rsidP="00013FB3">
      <w:pPr>
        <w:ind w:left="720"/>
        <w:rPr>
          <w:sz w:val="20"/>
        </w:rPr>
      </w:pPr>
      <w:r w:rsidRPr="00AB166A">
        <w:rPr>
          <w:sz w:val="20"/>
        </w:rPr>
        <w:t xml:space="preserve">Discussion Group:  </w:t>
      </w:r>
      <w:r w:rsidRPr="00AB166A">
        <w:rPr>
          <w:i/>
          <w:sz w:val="20"/>
        </w:rPr>
        <w:t>New and Established Voices in Criminal Procedure</w:t>
      </w:r>
      <w:r w:rsidRPr="00AB166A">
        <w:rPr>
          <w:sz w:val="20"/>
        </w:rPr>
        <w:t>, Southeastern Association of Law Schools Annual Conference, July 2019.</w:t>
      </w:r>
    </w:p>
    <w:p w14:paraId="502F2055" w14:textId="77777777" w:rsidR="00013FB3" w:rsidRDefault="00013FB3" w:rsidP="00013FB3">
      <w:pPr>
        <w:ind w:left="720"/>
        <w:rPr>
          <w:sz w:val="20"/>
        </w:rPr>
      </w:pPr>
    </w:p>
    <w:p w14:paraId="3AF834EC" w14:textId="77777777" w:rsidR="00013FB3" w:rsidRDefault="00AB166A" w:rsidP="00013FB3">
      <w:pPr>
        <w:ind w:left="720"/>
        <w:rPr>
          <w:sz w:val="20"/>
        </w:rPr>
      </w:pPr>
      <w:r w:rsidRPr="00AB166A">
        <w:rPr>
          <w:i/>
          <w:sz w:val="20"/>
        </w:rPr>
        <w:t>Conversations on the Warren Court’s Impact on Criminal Justice – After 50 Years Later</w:t>
      </w:r>
      <w:r w:rsidRPr="00AB166A">
        <w:rPr>
          <w:sz w:val="20"/>
        </w:rPr>
        <w:t>, Stetson Law Review</w:t>
      </w:r>
      <w:r>
        <w:rPr>
          <w:sz w:val="20"/>
        </w:rPr>
        <w:t xml:space="preserve"> Symposium</w:t>
      </w:r>
      <w:r w:rsidRPr="00AB166A">
        <w:rPr>
          <w:sz w:val="20"/>
        </w:rPr>
        <w:t>, April 2019.</w:t>
      </w:r>
    </w:p>
    <w:p w14:paraId="5F13059E" w14:textId="77777777" w:rsidR="00013FB3" w:rsidRDefault="00013FB3" w:rsidP="00013FB3">
      <w:pPr>
        <w:ind w:left="720"/>
        <w:rPr>
          <w:sz w:val="20"/>
        </w:rPr>
      </w:pPr>
    </w:p>
    <w:p w14:paraId="77CB6DF7" w14:textId="77777777" w:rsidR="00013FB3" w:rsidRDefault="00293201" w:rsidP="00013FB3">
      <w:pPr>
        <w:ind w:left="720"/>
        <w:rPr>
          <w:sz w:val="20"/>
        </w:rPr>
      </w:pPr>
      <w:r>
        <w:rPr>
          <w:sz w:val="20"/>
        </w:rPr>
        <w:t xml:space="preserve">Discussion Group:  </w:t>
      </w:r>
      <w:r>
        <w:rPr>
          <w:i/>
          <w:sz w:val="20"/>
        </w:rPr>
        <w:t xml:space="preserve">The Warren </w:t>
      </w:r>
      <w:r w:rsidRPr="00293201">
        <w:rPr>
          <w:i/>
          <w:sz w:val="20"/>
        </w:rPr>
        <w:t>Court</w:t>
      </w:r>
      <w:r w:rsidR="00C50DD6">
        <w:rPr>
          <w:i/>
          <w:sz w:val="20"/>
        </w:rPr>
        <w:t xml:space="preserve"> &amp; Criminal Procedure – 50 Years Later</w:t>
      </w:r>
      <w:r>
        <w:rPr>
          <w:sz w:val="20"/>
        </w:rPr>
        <w:t xml:space="preserve">, </w:t>
      </w:r>
      <w:r w:rsidRPr="0022619B">
        <w:rPr>
          <w:sz w:val="20"/>
        </w:rPr>
        <w:t>Southeastern Association of Law Schools Annual Conference</w:t>
      </w:r>
      <w:r>
        <w:rPr>
          <w:sz w:val="20"/>
        </w:rPr>
        <w:t xml:space="preserve">, </w:t>
      </w:r>
      <w:r w:rsidRPr="0022619B">
        <w:rPr>
          <w:sz w:val="20"/>
        </w:rPr>
        <w:t>August 201</w:t>
      </w:r>
      <w:r>
        <w:rPr>
          <w:sz w:val="20"/>
        </w:rPr>
        <w:t>8</w:t>
      </w:r>
      <w:r w:rsidRPr="0022619B">
        <w:rPr>
          <w:sz w:val="20"/>
        </w:rPr>
        <w:t>.</w:t>
      </w:r>
    </w:p>
    <w:p w14:paraId="52468854" w14:textId="77777777" w:rsidR="00013FB3" w:rsidRDefault="00013FB3" w:rsidP="00013FB3">
      <w:pPr>
        <w:ind w:left="720"/>
        <w:rPr>
          <w:sz w:val="20"/>
        </w:rPr>
      </w:pPr>
    </w:p>
    <w:p w14:paraId="76E8D20F" w14:textId="77777777" w:rsidR="00013FB3" w:rsidRDefault="0022619B" w:rsidP="00013FB3">
      <w:pPr>
        <w:ind w:left="720"/>
        <w:rPr>
          <w:sz w:val="20"/>
        </w:rPr>
      </w:pPr>
      <w:r w:rsidRPr="00293201">
        <w:rPr>
          <w:sz w:val="20"/>
        </w:rPr>
        <w:t>Discussion</w:t>
      </w:r>
      <w:r w:rsidRPr="0022619B">
        <w:rPr>
          <w:sz w:val="20"/>
        </w:rPr>
        <w:t xml:space="preserve"> Group: </w:t>
      </w:r>
      <w:r w:rsidRPr="0022619B">
        <w:rPr>
          <w:i/>
          <w:sz w:val="20"/>
        </w:rPr>
        <w:t>Disruptive Innovation in Criminal Defense</w:t>
      </w:r>
      <w:r w:rsidRPr="0022619B">
        <w:rPr>
          <w:sz w:val="20"/>
        </w:rPr>
        <w:t>, Southeastern Association of Law Schools Annual Conference</w:t>
      </w:r>
      <w:r>
        <w:rPr>
          <w:sz w:val="20"/>
        </w:rPr>
        <w:t xml:space="preserve">, </w:t>
      </w:r>
      <w:r w:rsidRPr="0022619B">
        <w:rPr>
          <w:sz w:val="20"/>
        </w:rPr>
        <w:t>August 2017.</w:t>
      </w:r>
    </w:p>
    <w:p w14:paraId="5CCF7798" w14:textId="77777777" w:rsidR="00013FB3" w:rsidRDefault="00013FB3" w:rsidP="00013FB3">
      <w:pPr>
        <w:ind w:left="720"/>
        <w:rPr>
          <w:sz w:val="20"/>
        </w:rPr>
      </w:pPr>
    </w:p>
    <w:p w14:paraId="1E2BDCA9" w14:textId="77777777" w:rsidR="00013FB3" w:rsidRDefault="0022619B" w:rsidP="00013FB3">
      <w:pPr>
        <w:ind w:left="720"/>
        <w:rPr>
          <w:sz w:val="20"/>
        </w:rPr>
      </w:pPr>
      <w:r w:rsidRPr="0022619B">
        <w:rPr>
          <w:sz w:val="20"/>
        </w:rPr>
        <w:t xml:space="preserve">Discussion Group, </w:t>
      </w:r>
      <w:r w:rsidRPr="0022619B">
        <w:rPr>
          <w:rFonts w:eastAsia="Calibri"/>
          <w:bCs/>
          <w:i/>
          <w:sz w:val="20"/>
        </w:rPr>
        <w:t>Criminal Justice and Technology: Changes in Law, Practice, and Culture</w:t>
      </w:r>
      <w:r w:rsidRPr="0022619B">
        <w:rPr>
          <w:sz w:val="20"/>
        </w:rPr>
        <w:t xml:space="preserve">, Southeastern Association of Law Schools Annual Conference, </w:t>
      </w:r>
      <w:r>
        <w:rPr>
          <w:sz w:val="20"/>
        </w:rPr>
        <w:t>August 2017</w:t>
      </w:r>
      <w:r w:rsidRPr="0022619B">
        <w:rPr>
          <w:sz w:val="20"/>
        </w:rPr>
        <w:t>.</w:t>
      </w:r>
    </w:p>
    <w:p w14:paraId="13BCFC17" w14:textId="77777777" w:rsidR="00013FB3" w:rsidRDefault="00013FB3" w:rsidP="00013FB3">
      <w:pPr>
        <w:ind w:left="720"/>
        <w:rPr>
          <w:sz w:val="20"/>
        </w:rPr>
      </w:pPr>
    </w:p>
    <w:p w14:paraId="541FB6C7" w14:textId="77777777" w:rsidR="00013FB3" w:rsidRDefault="0022619B" w:rsidP="00013FB3">
      <w:pPr>
        <w:ind w:left="720"/>
        <w:rPr>
          <w:iCs/>
          <w:sz w:val="20"/>
        </w:rPr>
      </w:pPr>
      <w:r>
        <w:rPr>
          <w:iCs/>
          <w:sz w:val="20"/>
        </w:rPr>
        <w:t>“Miranda</w:t>
      </w:r>
      <w:r>
        <w:rPr>
          <w:i/>
          <w:iCs/>
          <w:sz w:val="20"/>
        </w:rPr>
        <w:t>’s First Principles</w:t>
      </w:r>
      <w:r>
        <w:rPr>
          <w:iCs/>
          <w:sz w:val="20"/>
        </w:rPr>
        <w:t xml:space="preserve">,” </w:t>
      </w:r>
      <w:r w:rsidRPr="0022619B">
        <w:rPr>
          <w:iCs/>
          <w:sz w:val="20"/>
        </w:rPr>
        <w:t>Texas Tech Annual Criminal Law Symposium, Lubbock, T</w:t>
      </w:r>
      <w:r w:rsidR="00DD4F32">
        <w:rPr>
          <w:iCs/>
          <w:sz w:val="20"/>
        </w:rPr>
        <w:t>X</w:t>
      </w:r>
      <w:r>
        <w:rPr>
          <w:iCs/>
          <w:sz w:val="20"/>
        </w:rPr>
        <w:t>, March 2017.</w:t>
      </w:r>
    </w:p>
    <w:p w14:paraId="5FB3C183" w14:textId="77777777" w:rsidR="00013FB3" w:rsidRDefault="00013FB3" w:rsidP="00013FB3">
      <w:pPr>
        <w:ind w:left="720"/>
        <w:rPr>
          <w:iCs/>
          <w:sz w:val="20"/>
        </w:rPr>
      </w:pPr>
    </w:p>
    <w:p w14:paraId="0E13BAE6" w14:textId="77777777" w:rsidR="00013FB3" w:rsidRDefault="00C1288A" w:rsidP="00013FB3">
      <w:pPr>
        <w:ind w:left="720"/>
        <w:rPr>
          <w:sz w:val="20"/>
        </w:rPr>
      </w:pPr>
      <w:r w:rsidRPr="00C1288A">
        <w:rPr>
          <w:i/>
          <w:iCs/>
          <w:sz w:val="20"/>
        </w:rPr>
        <w:t>Arkansas Law Review</w:t>
      </w:r>
      <w:r w:rsidRPr="00C1288A">
        <w:rPr>
          <w:sz w:val="20"/>
        </w:rPr>
        <w:t xml:space="preserve">’s Fall 2016 Symposium: </w:t>
      </w:r>
      <w:r w:rsidRPr="00C1288A">
        <w:rPr>
          <w:i/>
          <w:iCs/>
          <w:sz w:val="20"/>
        </w:rPr>
        <w:t>The Future of the Death Penalty</w:t>
      </w:r>
      <w:r>
        <w:rPr>
          <w:iCs/>
          <w:sz w:val="20"/>
        </w:rPr>
        <w:t>,</w:t>
      </w:r>
      <w:r w:rsidRPr="00C1288A">
        <w:rPr>
          <w:iCs/>
          <w:sz w:val="20"/>
        </w:rPr>
        <w:t xml:space="preserve"> </w:t>
      </w:r>
      <w:r w:rsidRPr="00C1288A">
        <w:rPr>
          <w:sz w:val="20"/>
        </w:rPr>
        <w:t>University of Arkansas School of Law, Fayetteville</w:t>
      </w:r>
      <w:r>
        <w:rPr>
          <w:sz w:val="20"/>
        </w:rPr>
        <w:t>, October 2016</w:t>
      </w:r>
      <w:r w:rsidRPr="00C1288A">
        <w:rPr>
          <w:sz w:val="20"/>
        </w:rPr>
        <w:t>.</w:t>
      </w:r>
    </w:p>
    <w:p w14:paraId="25F5CA25" w14:textId="77777777" w:rsidR="00013FB3" w:rsidRDefault="00013FB3" w:rsidP="00013FB3">
      <w:pPr>
        <w:ind w:left="720"/>
        <w:rPr>
          <w:sz w:val="20"/>
        </w:rPr>
      </w:pPr>
    </w:p>
    <w:p w14:paraId="6158B6F2" w14:textId="77777777" w:rsidR="00013FB3" w:rsidRDefault="00C1288A" w:rsidP="00013FB3">
      <w:pPr>
        <w:ind w:left="720"/>
        <w:rPr>
          <w:sz w:val="20"/>
        </w:rPr>
      </w:pPr>
      <w:r w:rsidRPr="00C1288A">
        <w:rPr>
          <w:sz w:val="20"/>
        </w:rPr>
        <w:lastRenderedPageBreak/>
        <w:t xml:space="preserve">Symposium: </w:t>
      </w:r>
      <w:r w:rsidRPr="00C1288A">
        <w:rPr>
          <w:i/>
          <w:sz w:val="20"/>
        </w:rPr>
        <w:t>Miranda at 50</w:t>
      </w:r>
      <w:r w:rsidRPr="00C1288A">
        <w:rPr>
          <w:sz w:val="20"/>
        </w:rPr>
        <w:t xml:space="preserve">, Southeastern Association of Law Schools Annual Conference, </w:t>
      </w:r>
      <w:r>
        <w:rPr>
          <w:sz w:val="20"/>
        </w:rPr>
        <w:t>August 2016</w:t>
      </w:r>
      <w:r w:rsidR="0022619B">
        <w:rPr>
          <w:sz w:val="20"/>
        </w:rPr>
        <w:t>.</w:t>
      </w:r>
    </w:p>
    <w:p w14:paraId="236F4306" w14:textId="77777777" w:rsidR="00013FB3" w:rsidRDefault="00013FB3" w:rsidP="00013FB3">
      <w:pPr>
        <w:ind w:left="720"/>
        <w:rPr>
          <w:sz w:val="20"/>
        </w:rPr>
      </w:pPr>
    </w:p>
    <w:p w14:paraId="7E6B003D" w14:textId="77777777" w:rsidR="00C1288A" w:rsidRPr="00013FB3" w:rsidRDefault="00C1288A" w:rsidP="00013FB3">
      <w:pPr>
        <w:ind w:left="720"/>
        <w:rPr>
          <w:sz w:val="20"/>
        </w:rPr>
      </w:pPr>
      <w:r w:rsidRPr="00013FB3">
        <w:rPr>
          <w:sz w:val="20"/>
        </w:rPr>
        <w:t xml:space="preserve">Discussion Group: </w:t>
      </w:r>
      <w:r w:rsidRPr="00013FB3">
        <w:rPr>
          <w:i/>
          <w:sz w:val="20"/>
        </w:rPr>
        <w:t>Re-Imagining the Ideal Role of Prosecutors</w:t>
      </w:r>
      <w:r w:rsidRPr="00013FB3">
        <w:rPr>
          <w:sz w:val="20"/>
        </w:rPr>
        <w:t xml:space="preserve">; Southeastern Association of Law Schools Annual Conference, August 2016. </w:t>
      </w:r>
    </w:p>
    <w:p w14:paraId="69F513CD" w14:textId="77777777" w:rsidR="007A1ADF" w:rsidRPr="007A1ADF" w:rsidRDefault="007A1ADF" w:rsidP="00C1288A">
      <w:pPr>
        <w:pStyle w:val="NormalWeb"/>
        <w:ind w:left="720"/>
        <w:rPr>
          <w:rFonts w:ascii="Times New Roman" w:hAnsi="Times New Roman"/>
        </w:rPr>
      </w:pPr>
      <w:r w:rsidRPr="007A1ADF">
        <w:rPr>
          <w:rFonts w:ascii="Times New Roman" w:hAnsi="Times New Roman"/>
        </w:rPr>
        <w:t>“Male Sexual Arousal and Getting to No,” All-Day Symposium on Violence Against Women, Annual Association of American Law Schools, New York City, January 2016.</w:t>
      </w:r>
    </w:p>
    <w:p w14:paraId="7A05922F" w14:textId="77777777" w:rsidR="007A1ADF" w:rsidRPr="007A1ADF" w:rsidRDefault="007A1ADF" w:rsidP="007A1ADF">
      <w:pPr>
        <w:pStyle w:val="NormalWeb"/>
        <w:ind w:left="720"/>
        <w:rPr>
          <w:rFonts w:ascii="Times New Roman" w:hAnsi="Times New Roman"/>
        </w:rPr>
      </w:pPr>
      <w:r w:rsidRPr="007A1ADF">
        <w:rPr>
          <w:rFonts w:ascii="Times New Roman" w:hAnsi="Times New Roman"/>
        </w:rPr>
        <w:t xml:space="preserve">“Teaching Criminal Procedure: Fifty Years of Experience,” Southeastern Association of American Law Schools Annual Conference, July 2015 (invited panelist with Jerald Israel and Yale </w:t>
      </w:r>
      <w:proofErr w:type="spellStart"/>
      <w:r w:rsidRPr="007A1ADF">
        <w:rPr>
          <w:rFonts w:ascii="Times New Roman" w:hAnsi="Times New Roman"/>
        </w:rPr>
        <w:t>Kamisar</w:t>
      </w:r>
      <w:proofErr w:type="spellEnd"/>
      <w:r w:rsidRPr="007A1ADF">
        <w:rPr>
          <w:rFonts w:ascii="Times New Roman" w:hAnsi="Times New Roman"/>
        </w:rPr>
        <w:t xml:space="preserve">). </w:t>
      </w:r>
    </w:p>
    <w:p w14:paraId="42C618CC" w14:textId="77777777" w:rsidR="007A1ADF" w:rsidRPr="007A1ADF" w:rsidRDefault="007A1ADF" w:rsidP="007A1ADF">
      <w:pPr>
        <w:pStyle w:val="NormalWeb"/>
        <w:ind w:left="720"/>
        <w:rPr>
          <w:rFonts w:ascii="Times New Roman" w:hAnsi="Times New Roman"/>
        </w:rPr>
      </w:pPr>
      <w:r w:rsidRPr="007A1ADF">
        <w:rPr>
          <w:rFonts w:ascii="Times New Roman" w:hAnsi="Times New Roman"/>
        </w:rPr>
        <w:t xml:space="preserve">“Reversing Mass Incarceration: What Reforms Are Working (or Could Work) and </w:t>
      </w:r>
      <w:proofErr w:type="gramStart"/>
      <w:r w:rsidRPr="007A1ADF">
        <w:rPr>
          <w:rFonts w:ascii="Times New Roman" w:hAnsi="Times New Roman"/>
        </w:rPr>
        <w:t>Why?,</w:t>
      </w:r>
      <w:proofErr w:type="gramEnd"/>
      <w:r w:rsidRPr="007A1ADF">
        <w:rPr>
          <w:rFonts w:ascii="Times New Roman" w:hAnsi="Times New Roman"/>
        </w:rPr>
        <w:t>” Southeastern Association of American Law Schools Annual Conference, July 2015 (discussion group</w:t>
      </w:r>
      <w:r>
        <w:rPr>
          <w:rFonts w:ascii="Times New Roman" w:hAnsi="Times New Roman"/>
        </w:rPr>
        <w:t>)</w:t>
      </w:r>
      <w:r w:rsidRPr="007A1ADF">
        <w:rPr>
          <w:rFonts w:ascii="Times New Roman" w:hAnsi="Times New Roman"/>
        </w:rPr>
        <w:t xml:space="preserve"> </w:t>
      </w:r>
    </w:p>
    <w:p w14:paraId="44B23089" w14:textId="77777777" w:rsidR="007A1ADF" w:rsidRDefault="007A1ADF" w:rsidP="007A1ADF">
      <w:pPr>
        <w:ind w:left="720"/>
        <w:rPr>
          <w:sz w:val="20"/>
        </w:rPr>
      </w:pPr>
      <w:r w:rsidRPr="007A1ADF">
        <w:rPr>
          <w:sz w:val="20"/>
        </w:rPr>
        <w:t xml:space="preserve">“The Hidden Conflict in </w:t>
      </w:r>
      <w:r w:rsidRPr="007A1ADF">
        <w:rPr>
          <w:i/>
          <w:sz w:val="20"/>
        </w:rPr>
        <w:t>Miller</w:t>
      </w:r>
      <w:r w:rsidRPr="007A1ADF">
        <w:rPr>
          <w:sz w:val="20"/>
        </w:rPr>
        <w:t xml:space="preserve"> Resentencing Representation,” </w:t>
      </w:r>
      <w:r w:rsidRPr="007A1ADF">
        <w:rPr>
          <w:i/>
          <w:sz w:val="20"/>
        </w:rPr>
        <w:t>Criminal Justice Ethics Schmooze</w:t>
      </w:r>
      <w:r w:rsidRPr="007A1ADF">
        <w:rPr>
          <w:sz w:val="20"/>
        </w:rPr>
        <w:t xml:space="preserve">, Fordham Law School, June 2015 (invited roundtable presenting papers). </w:t>
      </w:r>
    </w:p>
    <w:p w14:paraId="02FCDD3A" w14:textId="77777777" w:rsidR="007A1ADF" w:rsidRDefault="007A1ADF" w:rsidP="007A1ADF">
      <w:pPr>
        <w:ind w:left="720"/>
        <w:rPr>
          <w:sz w:val="20"/>
        </w:rPr>
      </w:pPr>
    </w:p>
    <w:p w14:paraId="39BFAB4D" w14:textId="77777777" w:rsidR="00A86D82" w:rsidRDefault="00A86D82" w:rsidP="007A1ADF">
      <w:pPr>
        <w:ind w:left="720"/>
        <w:rPr>
          <w:sz w:val="20"/>
        </w:rPr>
      </w:pPr>
      <w:r w:rsidRPr="007A1ADF">
        <w:rPr>
          <w:sz w:val="20"/>
        </w:rPr>
        <w:t xml:space="preserve">“Challenging Prosecutorial Power Through Teaching, Scholarship and Service,” PDS in </w:t>
      </w:r>
      <w:r>
        <w:rPr>
          <w:sz w:val="20"/>
        </w:rPr>
        <w:t>the Legal Academy Symposium, Georgetown Law Center, November 2014.</w:t>
      </w:r>
    </w:p>
    <w:p w14:paraId="091B696B" w14:textId="77777777" w:rsidR="00A86D82" w:rsidRDefault="00A86D82" w:rsidP="007A1ADF">
      <w:pPr>
        <w:ind w:left="720"/>
        <w:rPr>
          <w:sz w:val="20"/>
        </w:rPr>
      </w:pPr>
    </w:p>
    <w:p w14:paraId="7BA7DA13" w14:textId="77777777" w:rsidR="009D4420" w:rsidRDefault="009D4420" w:rsidP="007A1ADF">
      <w:pPr>
        <w:ind w:left="720"/>
        <w:rPr>
          <w:sz w:val="20"/>
        </w:rPr>
      </w:pPr>
      <w:r>
        <w:rPr>
          <w:sz w:val="20"/>
        </w:rPr>
        <w:t>“</w:t>
      </w:r>
      <w:r>
        <w:rPr>
          <w:i/>
          <w:sz w:val="20"/>
        </w:rPr>
        <w:t xml:space="preserve">Floyd v. City of New York:  </w:t>
      </w:r>
      <w:r w:rsidRPr="00A86D82">
        <w:rPr>
          <w:sz w:val="20"/>
        </w:rPr>
        <w:t>The Future of Stop and Frisk,</w:t>
      </w:r>
      <w:r>
        <w:rPr>
          <w:sz w:val="20"/>
        </w:rPr>
        <w:t xml:space="preserve">” </w:t>
      </w:r>
      <w:r w:rsidR="002C498F" w:rsidRPr="000C48BE">
        <w:rPr>
          <w:sz w:val="20"/>
        </w:rPr>
        <w:t>S</w:t>
      </w:r>
      <w:r w:rsidR="002C498F">
        <w:rPr>
          <w:sz w:val="20"/>
        </w:rPr>
        <w:t xml:space="preserve">outheastern Association of </w:t>
      </w:r>
      <w:r w:rsidR="000B1509">
        <w:rPr>
          <w:sz w:val="20"/>
        </w:rPr>
        <w:t xml:space="preserve">American </w:t>
      </w:r>
      <w:r w:rsidR="002C498F">
        <w:rPr>
          <w:sz w:val="20"/>
        </w:rPr>
        <w:t>Law Schools Annual Conference</w:t>
      </w:r>
      <w:r w:rsidR="002C498F" w:rsidRPr="000C48BE">
        <w:rPr>
          <w:sz w:val="20"/>
        </w:rPr>
        <w:t>, August 201</w:t>
      </w:r>
      <w:r w:rsidR="002C498F">
        <w:rPr>
          <w:sz w:val="20"/>
        </w:rPr>
        <w:t>4</w:t>
      </w:r>
      <w:r w:rsidR="002C498F" w:rsidRPr="000C48BE">
        <w:rPr>
          <w:sz w:val="20"/>
        </w:rPr>
        <w:t>.</w:t>
      </w:r>
    </w:p>
    <w:p w14:paraId="7166118C" w14:textId="77777777" w:rsidR="002C498F" w:rsidRDefault="002C498F" w:rsidP="007A1ADF">
      <w:pPr>
        <w:ind w:left="720"/>
        <w:rPr>
          <w:sz w:val="20"/>
        </w:rPr>
      </w:pPr>
    </w:p>
    <w:p w14:paraId="73BC116E" w14:textId="77777777" w:rsidR="002C498F" w:rsidRPr="009D4420" w:rsidRDefault="002C498F" w:rsidP="007A1ADF">
      <w:pPr>
        <w:ind w:left="720"/>
        <w:rPr>
          <w:sz w:val="20"/>
        </w:rPr>
      </w:pPr>
      <w:r>
        <w:rPr>
          <w:sz w:val="20"/>
        </w:rPr>
        <w:t xml:space="preserve">“Mass Incarceration:  The Criminal Justice That Got Us Here,” </w:t>
      </w:r>
      <w:r w:rsidRPr="000C48BE">
        <w:rPr>
          <w:sz w:val="20"/>
        </w:rPr>
        <w:t>S</w:t>
      </w:r>
      <w:r>
        <w:rPr>
          <w:sz w:val="20"/>
        </w:rPr>
        <w:t xml:space="preserve">outheastern Association of </w:t>
      </w:r>
      <w:r w:rsidR="000B1509">
        <w:rPr>
          <w:sz w:val="20"/>
        </w:rPr>
        <w:t xml:space="preserve">American </w:t>
      </w:r>
      <w:r>
        <w:rPr>
          <w:sz w:val="20"/>
        </w:rPr>
        <w:t>Law Schools Annual Conference</w:t>
      </w:r>
      <w:r w:rsidRPr="000C48BE">
        <w:rPr>
          <w:sz w:val="20"/>
        </w:rPr>
        <w:t>, August 201</w:t>
      </w:r>
      <w:r>
        <w:rPr>
          <w:sz w:val="20"/>
        </w:rPr>
        <w:t>4 (discussion group)</w:t>
      </w:r>
      <w:r w:rsidRPr="000C48BE">
        <w:rPr>
          <w:sz w:val="20"/>
        </w:rPr>
        <w:t>.</w:t>
      </w:r>
    </w:p>
    <w:p w14:paraId="10F5A69E" w14:textId="77777777" w:rsidR="009D4420" w:rsidRDefault="009D4420" w:rsidP="007A1ADF">
      <w:pPr>
        <w:ind w:left="720"/>
        <w:rPr>
          <w:sz w:val="20"/>
        </w:rPr>
      </w:pPr>
    </w:p>
    <w:p w14:paraId="3B05C667" w14:textId="77777777" w:rsidR="00587F86" w:rsidRDefault="00587F86" w:rsidP="007A1ADF">
      <w:pPr>
        <w:ind w:left="720"/>
        <w:rPr>
          <w:sz w:val="20"/>
        </w:rPr>
      </w:pPr>
      <w:r>
        <w:rPr>
          <w:sz w:val="20"/>
        </w:rPr>
        <w:t>“</w:t>
      </w:r>
      <w:r w:rsidR="000C48BE" w:rsidRPr="000C48BE">
        <w:rPr>
          <w:sz w:val="20"/>
        </w:rPr>
        <w:t xml:space="preserve">50 Years After </w:t>
      </w:r>
      <w:r w:rsidR="000C48BE" w:rsidRPr="000C48BE">
        <w:rPr>
          <w:i/>
          <w:sz w:val="20"/>
        </w:rPr>
        <w:t>Brady v. Maryland</w:t>
      </w:r>
      <w:r w:rsidR="000C48BE" w:rsidRPr="000C48BE">
        <w:rPr>
          <w:sz w:val="20"/>
        </w:rPr>
        <w:t>:  Where Are We Now?</w:t>
      </w:r>
      <w:r w:rsidRPr="000C48BE">
        <w:rPr>
          <w:sz w:val="20"/>
        </w:rPr>
        <w:t>” S</w:t>
      </w:r>
      <w:r>
        <w:rPr>
          <w:sz w:val="20"/>
        </w:rPr>
        <w:t xml:space="preserve">outheastern Association of </w:t>
      </w:r>
      <w:r w:rsidR="000B1509">
        <w:rPr>
          <w:sz w:val="20"/>
        </w:rPr>
        <w:t xml:space="preserve">American </w:t>
      </w:r>
      <w:r>
        <w:rPr>
          <w:sz w:val="20"/>
        </w:rPr>
        <w:t>Law Schools Annual Conference, August</w:t>
      </w:r>
      <w:r w:rsidR="000C48BE">
        <w:rPr>
          <w:sz w:val="20"/>
        </w:rPr>
        <w:t xml:space="preserve"> </w:t>
      </w:r>
      <w:r>
        <w:rPr>
          <w:sz w:val="20"/>
        </w:rPr>
        <w:t>2013</w:t>
      </w:r>
      <w:r w:rsidR="000C48BE">
        <w:rPr>
          <w:sz w:val="20"/>
        </w:rPr>
        <w:t xml:space="preserve"> (discussion group).</w:t>
      </w:r>
      <w:r>
        <w:rPr>
          <w:sz w:val="20"/>
        </w:rPr>
        <w:t xml:space="preserve">  </w:t>
      </w:r>
    </w:p>
    <w:p w14:paraId="67993070" w14:textId="77777777" w:rsidR="000C48BE" w:rsidRDefault="000C48BE" w:rsidP="007A1ADF">
      <w:pPr>
        <w:ind w:left="720"/>
        <w:rPr>
          <w:sz w:val="20"/>
        </w:rPr>
      </w:pPr>
    </w:p>
    <w:p w14:paraId="7AE41C6A" w14:textId="77777777" w:rsidR="000C48BE" w:rsidRDefault="000C48BE" w:rsidP="007A1ADF">
      <w:pPr>
        <w:ind w:left="720"/>
        <w:rPr>
          <w:sz w:val="20"/>
        </w:rPr>
      </w:pPr>
      <w:r w:rsidRPr="000C48BE">
        <w:rPr>
          <w:color w:val="000000"/>
          <w:sz w:val="20"/>
        </w:rPr>
        <w:t>“Collegiality &amp; Service:  Balance,” Newer Law Teachers Program</w:t>
      </w:r>
      <w:r>
        <w:rPr>
          <w:color w:val="000000"/>
          <w:sz w:val="20"/>
        </w:rPr>
        <w:t xml:space="preserve">, </w:t>
      </w:r>
      <w:r w:rsidRPr="000C48BE">
        <w:rPr>
          <w:sz w:val="20"/>
        </w:rPr>
        <w:t>S</w:t>
      </w:r>
      <w:r>
        <w:rPr>
          <w:sz w:val="20"/>
        </w:rPr>
        <w:t xml:space="preserve">outheastern Association of </w:t>
      </w:r>
      <w:r w:rsidR="000B1509">
        <w:rPr>
          <w:sz w:val="20"/>
        </w:rPr>
        <w:t xml:space="preserve">American </w:t>
      </w:r>
      <w:r>
        <w:rPr>
          <w:sz w:val="20"/>
        </w:rPr>
        <w:t>Law Schools Annual Conference</w:t>
      </w:r>
      <w:r w:rsidRPr="000C48BE">
        <w:rPr>
          <w:sz w:val="20"/>
        </w:rPr>
        <w:t>, August 2013.</w:t>
      </w:r>
    </w:p>
    <w:p w14:paraId="1C2305A5" w14:textId="77777777" w:rsidR="000C48BE" w:rsidRDefault="000C48BE" w:rsidP="007A1ADF">
      <w:pPr>
        <w:ind w:left="720"/>
        <w:rPr>
          <w:sz w:val="20"/>
        </w:rPr>
      </w:pPr>
    </w:p>
    <w:p w14:paraId="069C5D97" w14:textId="77777777" w:rsidR="000C48BE" w:rsidRPr="00587F86" w:rsidRDefault="000C48BE" w:rsidP="007A1ADF">
      <w:pPr>
        <w:ind w:left="720"/>
        <w:rPr>
          <w:sz w:val="20"/>
        </w:rPr>
      </w:pPr>
      <w:r>
        <w:rPr>
          <w:sz w:val="20"/>
        </w:rPr>
        <w:t xml:space="preserve">Innovation Summit, Roundtable on Creating Student Assessment Tools, West and Foundation Press, Minneapolis, MN, July 2013 (exclusive invitation to eight law professors). </w:t>
      </w:r>
    </w:p>
    <w:p w14:paraId="37BF2ABF" w14:textId="77777777" w:rsidR="00587F86" w:rsidRDefault="00587F86" w:rsidP="007A1ADF">
      <w:pPr>
        <w:ind w:left="720"/>
        <w:rPr>
          <w:sz w:val="20"/>
        </w:rPr>
      </w:pPr>
    </w:p>
    <w:p w14:paraId="3BD7A067" w14:textId="77777777" w:rsidR="00E77E04" w:rsidRDefault="00587F86" w:rsidP="007A1ADF">
      <w:pPr>
        <w:ind w:left="720"/>
        <w:rPr>
          <w:sz w:val="20"/>
        </w:rPr>
      </w:pPr>
      <w:r>
        <w:rPr>
          <w:sz w:val="20"/>
        </w:rPr>
        <w:t>“</w:t>
      </w:r>
      <w:r w:rsidR="000C48BE">
        <w:rPr>
          <w:sz w:val="20"/>
        </w:rPr>
        <w:t xml:space="preserve">Reflections on </w:t>
      </w:r>
      <w:r>
        <w:rPr>
          <w:i/>
          <w:sz w:val="20"/>
        </w:rPr>
        <w:t>Gid</w:t>
      </w:r>
      <w:r w:rsidR="00E77E04">
        <w:rPr>
          <w:i/>
          <w:sz w:val="20"/>
        </w:rPr>
        <w:t>e</w:t>
      </w:r>
      <w:r>
        <w:rPr>
          <w:i/>
          <w:sz w:val="20"/>
        </w:rPr>
        <w:t>on</w:t>
      </w:r>
      <w:r>
        <w:rPr>
          <w:sz w:val="20"/>
        </w:rPr>
        <w:t xml:space="preserve"> at 50,” American Associ</w:t>
      </w:r>
      <w:r w:rsidR="00E77E04">
        <w:rPr>
          <w:sz w:val="20"/>
        </w:rPr>
        <w:t>ation of Law Schools Mid-Year Meeting, San Diego, CA, June 2013</w:t>
      </w:r>
      <w:r w:rsidR="000C48BE">
        <w:rPr>
          <w:sz w:val="20"/>
        </w:rPr>
        <w:t>.</w:t>
      </w:r>
    </w:p>
    <w:p w14:paraId="5A31600A" w14:textId="77777777" w:rsidR="00DF40A7" w:rsidRDefault="00DF40A7" w:rsidP="007A1ADF">
      <w:pPr>
        <w:ind w:left="720"/>
        <w:rPr>
          <w:sz w:val="20"/>
        </w:rPr>
      </w:pPr>
    </w:p>
    <w:p w14:paraId="333E4A8E" w14:textId="77777777" w:rsidR="001B743B" w:rsidRDefault="00587F86" w:rsidP="007A1ADF">
      <w:pPr>
        <w:ind w:left="720"/>
        <w:rPr>
          <w:sz w:val="20"/>
        </w:rPr>
      </w:pPr>
      <w:r>
        <w:rPr>
          <w:sz w:val="20"/>
        </w:rPr>
        <w:t>“The Jurisprudence of Death and Youth,” Texas Tech Annual Criminal Law Symposium, Lubbock, TX, April 2013</w:t>
      </w:r>
      <w:r w:rsidR="000C48BE">
        <w:rPr>
          <w:sz w:val="20"/>
        </w:rPr>
        <w:t>.</w:t>
      </w:r>
    </w:p>
    <w:p w14:paraId="77BF0B24" w14:textId="77777777" w:rsidR="00587F86" w:rsidRDefault="00587F86" w:rsidP="007A1ADF">
      <w:pPr>
        <w:ind w:left="720"/>
        <w:rPr>
          <w:sz w:val="20"/>
        </w:rPr>
      </w:pPr>
    </w:p>
    <w:p w14:paraId="771B50F2" w14:textId="77777777" w:rsidR="00991A77" w:rsidRDefault="00991A77" w:rsidP="007A1ADF">
      <w:pPr>
        <w:ind w:left="720"/>
        <w:rPr>
          <w:sz w:val="20"/>
        </w:rPr>
      </w:pPr>
      <w:r>
        <w:rPr>
          <w:sz w:val="20"/>
        </w:rPr>
        <w:t xml:space="preserve">“Capstone Courses,” </w:t>
      </w:r>
      <w:r w:rsidR="00DD076D">
        <w:rPr>
          <w:sz w:val="20"/>
        </w:rPr>
        <w:t>Annual Meeting of Association of American Law Schools, New Orleans, LA, January 2013</w:t>
      </w:r>
      <w:r w:rsidR="000C48BE">
        <w:rPr>
          <w:sz w:val="20"/>
        </w:rPr>
        <w:t>.</w:t>
      </w:r>
    </w:p>
    <w:p w14:paraId="6DFD5144" w14:textId="77777777" w:rsidR="002F5EB5" w:rsidRDefault="002F5EB5" w:rsidP="007A1ADF">
      <w:pPr>
        <w:ind w:left="720"/>
        <w:rPr>
          <w:sz w:val="20"/>
        </w:rPr>
      </w:pPr>
    </w:p>
    <w:p w14:paraId="2A239990" w14:textId="77777777" w:rsidR="00991A77" w:rsidRDefault="00991A77" w:rsidP="007A1ADF">
      <w:pPr>
        <w:ind w:left="720"/>
        <w:rPr>
          <w:sz w:val="20"/>
        </w:rPr>
      </w:pPr>
      <w:r>
        <w:rPr>
          <w:sz w:val="20"/>
        </w:rPr>
        <w:t xml:space="preserve">“United States Supreme Court and Legislative Update:  Governmental Powers and Individual Rights,” Southeastern Association of </w:t>
      </w:r>
      <w:r w:rsidR="000B1509">
        <w:rPr>
          <w:sz w:val="20"/>
        </w:rPr>
        <w:t xml:space="preserve">American </w:t>
      </w:r>
      <w:r>
        <w:rPr>
          <w:sz w:val="20"/>
        </w:rPr>
        <w:t xml:space="preserve">Law Schools Annual Conference, July 2012.  </w:t>
      </w:r>
    </w:p>
    <w:p w14:paraId="32C6E688" w14:textId="77777777" w:rsidR="0038461D" w:rsidRDefault="0038461D" w:rsidP="007A1ADF">
      <w:pPr>
        <w:ind w:left="720" w:right="720"/>
        <w:rPr>
          <w:sz w:val="20"/>
        </w:rPr>
      </w:pPr>
    </w:p>
    <w:p w14:paraId="1386B23F" w14:textId="77777777" w:rsidR="00991A77" w:rsidRDefault="0038461D" w:rsidP="007A1ADF">
      <w:pPr>
        <w:ind w:left="720" w:right="720"/>
        <w:rPr>
          <w:sz w:val="20"/>
        </w:rPr>
      </w:pPr>
      <w:r>
        <w:rPr>
          <w:sz w:val="20"/>
        </w:rPr>
        <w:t xml:space="preserve">Criminal Law Pedagogy Discussion Group, Southeastern Association of </w:t>
      </w:r>
      <w:r w:rsidR="000B1509">
        <w:rPr>
          <w:sz w:val="20"/>
        </w:rPr>
        <w:t xml:space="preserve">American </w:t>
      </w:r>
      <w:r>
        <w:rPr>
          <w:sz w:val="20"/>
        </w:rPr>
        <w:t>Law Schools Annual Conference, July 2012.</w:t>
      </w:r>
    </w:p>
    <w:p w14:paraId="3170CF43" w14:textId="77777777" w:rsidR="0038461D" w:rsidRDefault="0038461D" w:rsidP="007A1ADF">
      <w:pPr>
        <w:ind w:left="720" w:right="720"/>
        <w:rPr>
          <w:sz w:val="20"/>
        </w:rPr>
      </w:pPr>
    </w:p>
    <w:p w14:paraId="4FCC15E8" w14:textId="77777777" w:rsidR="00015C04" w:rsidRDefault="00015C04" w:rsidP="007A1ADF">
      <w:pPr>
        <w:ind w:left="720"/>
        <w:rPr>
          <w:sz w:val="20"/>
        </w:rPr>
      </w:pPr>
      <w:r>
        <w:rPr>
          <w:sz w:val="20"/>
        </w:rPr>
        <w:t>“</w:t>
      </w:r>
      <w:r w:rsidR="00991A77">
        <w:rPr>
          <w:sz w:val="20"/>
        </w:rPr>
        <w:t xml:space="preserve">Fear and Loathing at the U.S. </w:t>
      </w:r>
      <w:r>
        <w:rPr>
          <w:sz w:val="20"/>
        </w:rPr>
        <w:t>Border</w:t>
      </w:r>
      <w:r w:rsidR="0038461D">
        <w:rPr>
          <w:sz w:val="20"/>
        </w:rPr>
        <w:t>,</w:t>
      </w:r>
      <w:r>
        <w:rPr>
          <w:sz w:val="20"/>
        </w:rPr>
        <w:t>” Criminal Procedure Discussion Forum, Yeditepe University, Turkey, May 2012</w:t>
      </w:r>
      <w:r w:rsidR="00FC606B">
        <w:rPr>
          <w:sz w:val="20"/>
        </w:rPr>
        <w:t>.</w:t>
      </w:r>
      <w:r>
        <w:rPr>
          <w:sz w:val="20"/>
        </w:rPr>
        <w:t xml:space="preserve"> </w:t>
      </w:r>
    </w:p>
    <w:p w14:paraId="63713394" w14:textId="77777777" w:rsidR="00015C04" w:rsidRDefault="00015C04" w:rsidP="007A1ADF">
      <w:pPr>
        <w:ind w:left="720" w:hanging="1440"/>
        <w:rPr>
          <w:sz w:val="20"/>
        </w:rPr>
      </w:pPr>
    </w:p>
    <w:p w14:paraId="08D4ADDA" w14:textId="77777777" w:rsidR="00013FB3" w:rsidRDefault="001B743B" w:rsidP="00013FB3">
      <w:pPr>
        <w:tabs>
          <w:tab w:val="left" w:pos="1440"/>
        </w:tabs>
        <w:ind w:left="720"/>
        <w:rPr>
          <w:sz w:val="20"/>
        </w:rPr>
      </w:pPr>
      <w:r w:rsidRPr="001B743B">
        <w:rPr>
          <w:sz w:val="20"/>
        </w:rPr>
        <w:t xml:space="preserve">“Rethinking </w:t>
      </w:r>
      <w:r w:rsidRPr="001B743B">
        <w:rPr>
          <w:i/>
          <w:sz w:val="20"/>
        </w:rPr>
        <w:t>Katz</w:t>
      </w:r>
      <w:r w:rsidRPr="001B743B">
        <w:rPr>
          <w:sz w:val="20"/>
        </w:rPr>
        <w:t xml:space="preserve"> with New Technology,</w:t>
      </w:r>
      <w:r>
        <w:rPr>
          <w:sz w:val="20"/>
        </w:rPr>
        <w:t>”</w:t>
      </w:r>
      <w:r w:rsidRPr="001B743B">
        <w:rPr>
          <w:sz w:val="20"/>
        </w:rPr>
        <w:t xml:space="preserve"> Southeastern Association of </w:t>
      </w:r>
      <w:r w:rsidR="000B1509" w:rsidRPr="001B743B">
        <w:rPr>
          <w:sz w:val="20"/>
        </w:rPr>
        <w:t xml:space="preserve">American </w:t>
      </w:r>
      <w:r w:rsidRPr="001B743B">
        <w:rPr>
          <w:sz w:val="20"/>
        </w:rPr>
        <w:t>Law Schools Annual Conference, July 201</w:t>
      </w:r>
      <w:r w:rsidR="00FC606B">
        <w:rPr>
          <w:sz w:val="20"/>
        </w:rPr>
        <w:t>1.</w:t>
      </w:r>
    </w:p>
    <w:p w14:paraId="621E4C0D" w14:textId="77777777" w:rsidR="00013FB3" w:rsidRDefault="00013FB3" w:rsidP="00013FB3">
      <w:pPr>
        <w:tabs>
          <w:tab w:val="left" w:pos="1440"/>
        </w:tabs>
        <w:ind w:left="720"/>
        <w:rPr>
          <w:sz w:val="20"/>
        </w:rPr>
      </w:pPr>
    </w:p>
    <w:p w14:paraId="3F586FFB" w14:textId="77777777" w:rsidR="00F94B3F" w:rsidRDefault="001B743B" w:rsidP="00013FB3">
      <w:pPr>
        <w:tabs>
          <w:tab w:val="left" w:pos="1440"/>
        </w:tabs>
        <w:ind w:left="720"/>
        <w:rPr>
          <w:sz w:val="20"/>
        </w:rPr>
      </w:pPr>
      <w:r>
        <w:rPr>
          <w:sz w:val="20"/>
        </w:rPr>
        <w:t>“</w:t>
      </w:r>
      <w:r w:rsidR="00F94B3F">
        <w:rPr>
          <w:sz w:val="20"/>
        </w:rPr>
        <w:t xml:space="preserve">Teaching Rape Shield Law,” Southeastern Association of </w:t>
      </w:r>
      <w:r w:rsidR="000B1509">
        <w:rPr>
          <w:sz w:val="20"/>
        </w:rPr>
        <w:t xml:space="preserve">American </w:t>
      </w:r>
      <w:r w:rsidR="00F94B3F">
        <w:rPr>
          <w:sz w:val="20"/>
        </w:rPr>
        <w:t>Law Schools Annual Conference, July 2009</w:t>
      </w:r>
      <w:r w:rsidR="00FC606B">
        <w:rPr>
          <w:sz w:val="20"/>
        </w:rPr>
        <w:t>.</w:t>
      </w:r>
    </w:p>
    <w:p w14:paraId="3ECCC12E" w14:textId="77777777" w:rsidR="00F94B3F" w:rsidRDefault="00F94B3F" w:rsidP="007A1ADF">
      <w:pPr>
        <w:ind w:left="720" w:hanging="2880"/>
        <w:rPr>
          <w:sz w:val="20"/>
        </w:rPr>
      </w:pPr>
    </w:p>
    <w:p w14:paraId="501BE91C" w14:textId="77777777" w:rsidR="00BE0DAD" w:rsidRDefault="00BE0DAD" w:rsidP="007A1ADF">
      <w:pPr>
        <w:ind w:left="720"/>
        <w:rPr>
          <w:sz w:val="20"/>
        </w:rPr>
      </w:pPr>
      <w:r>
        <w:rPr>
          <w:sz w:val="20"/>
        </w:rPr>
        <w:t xml:space="preserve">“’Our Perfect Constitution’:  The Roberts’ Court’s Struggle with Innocence in Capital Cases,” Annual Criminal Procedure Forum, Emory Law School, December 2008. </w:t>
      </w:r>
    </w:p>
    <w:p w14:paraId="59CACA7C" w14:textId="77777777" w:rsidR="00BE0DAD" w:rsidRDefault="00BE0DAD" w:rsidP="007A1ADF">
      <w:pPr>
        <w:ind w:left="720" w:hanging="2880"/>
        <w:rPr>
          <w:sz w:val="20"/>
        </w:rPr>
      </w:pPr>
    </w:p>
    <w:p w14:paraId="53C6E5CA" w14:textId="77777777" w:rsidR="00CD53F6" w:rsidRDefault="00CD53F6" w:rsidP="007A1ADF">
      <w:pPr>
        <w:ind w:left="720"/>
        <w:rPr>
          <w:sz w:val="20"/>
        </w:rPr>
      </w:pPr>
      <w:r>
        <w:rPr>
          <w:sz w:val="20"/>
        </w:rPr>
        <w:t>“Teaching Criminal Law and Procedure in an Adversarial System,” Mexican Curricular Reform Project, Louisville, KY, April 2008</w:t>
      </w:r>
      <w:r w:rsidR="00FC606B">
        <w:rPr>
          <w:sz w:val="20"/>
        </w:rPr>
        <w:t>.</w:t>
      </w:r>
    </w:p>
    <w:p w14:paraId="106A620F" w14:textId="77777777" w:rsidR="00173387" w:rsidRDefault="00173387" w:rsidP="007A1ADF">
      <w:pPr>
        <w:ind w:left="720" w:hanging="2880"/>
        <w:rPr>
          <w:sz w:val="20"/>
        </w:rPr>
      </w:pPr>
    </w:p>
    <w:p w14:paraId="5C408D99" w14:textId="77777777" w:rsidR="00173387" w:rsidRDefault="00173387" w:rsidP="007A1ADF">
      <w:pPr>
        <w:ind w:left="720" w:hanging="1440"/>
        <w:rPr>
          <w:sz w:val="20"/>
        </w:rPr>
      </w:pPr>
      <w:r>
        <w:rPr>
          <w:sz w:val="20"/>
        </w:rPr>
        <w:tab/>
      </w:r>
      <w:r>
        <w:rPr>
          <w:sz w:val="20"/>
        </w:rPr>
        <w:tab/>
        <w:t xml:space="preserve">“United States Supreme Court and Legislative Update:  Governmental Powers and Individual Rights,” Southeastern Association of </w:t>
      </w:r>
      <w:r w:rsidR="000B1509">
        <w:rPr>
          <w:sz w:val="20"/>
        </w:rPr>
        <w:t xml:space="preserve">American </w:t>
      </w:r>
      <w:r>
        <w:rPr>
          <w:sz w:val="20"/>
        </w:rPr>
        <w:t xml:space="preserve">Law Schools Annual Conference, July 2007.  </w:t>
      </w:r>
    </w:p>
    <w:p w14:paraId="3385109B" w14:textId="77777777" w:rsidR="00CD53F6" w:rsidRDefault="00CD53F6" w:rsidP="007A1ADF">
      <w:pPr>
        <w:ind w:left="720" w:hanging="2880"/>
        <w:rPr>
          <w:sz w:val="20"/>
        </w:rPr>
      </w:pPr>
    </w:p>
    <w:p w14:paraId="12DAE4FA" w14:textId="77777777" w:rsidR="0060716C" w:rsidRDefault="00CD53F6" w:rsidP="007A1ADF">
      <w:pPr>
        <w:ind w:left="720" w:hanging="1440"/>
        <w:rPr>
          <w:sz w:val="20"/>
        </w:rPr>
      </w:pPr>
      <w:r>
        <w:rPr>
          <w:sz w:val="20"/>
        </w:rPr>
        <w:tab/>
      </w:r>
      <w:r>
        <w:rPr>
          <w:sz w:val="20"/>
        </w:rPr>
        <w:tab/>
      </w:r>
      <w:r w:rsidR="0060716C">
        <w:rPr>
          <w:sz w:val="20"/>
        </w:rPr>
        <w:t>“Practical Implications in State Sentencing Post-</w:t>
      </w:r>
      <w:r w:rsidR="0060716C">
        <w:rPr>
          <w:i/>
          <w:sz w:val="20"/>
        </w:rPr>
        <w:t>Blakely</w:t>
      </w:r>
      <w:r w:rsidR="0060716C">
        <w:rPr>
          <w:sz w:val="20"/>
        </w:rPr>
        <w:t xml:space="preserve">,” Southeastern Association of </w:t>
      </w:r>
      <w:r w:rsidR="000B1509">
        <w:rPr>
          <w:sz w:val="20"/>
        </w:rPr>
        <w:t xml:space="preserve">American </w:t>
      </w:r>
      <w:r w:rsidR="0060716C">
        <w:rPr>
          <w:sz w:val="20"/>
        </w:rPr>
        <w:t>Law Schools Annual Conference, July 2005.</w:t>
      </w:r>
    </w:p>
    <w:p w14:paraId="728EF60D" w14:textId="77777777" w:rsidR="0060716C" w:rsidRDefault="0060716C" w:rsidP="007A1ADF">
      <w:pPr>
        <w:ind w:left="720"/>
        <w:rPr>
          <w:sz w:val="20"/>
        </w:rPr>
      </w:pPr>
    </w:p>
    <w:p w14:paraId="71824981" w14:textId="77777777" w:rsidR="0060716C" w:rsidRDefault="0060716C" w:rsidP="007A1ADF">
      <w:pPr>
        <w:pStyle w:val="BodyTextIn"/>
        <w:tabs>
          <w:tab w:val="clear" w:pos="3600"/>
        </w:tabs>
        <w:ind w:left="720"/>
        <w:rPr>
          <w:sz w:val="20"/>
        </w:rPr>
      </w:pPr>
    </w:p>
    <w:p w14:paraId="2E4AD293" w14:textId="77777777" w:rsidR="0060716C" w:rsidRDefault="0060716C" w:rsidP="007A1ADF">
      <w:pPr>
        <w:pStyle w:val="BodyTextIn"/>
        <w:tabs>
          <w:tab w:val="clear" w:pos="3600"/>
        </w:tabs>
        <w:ind w:left="720"/>
        <w:rPr>
          <w:sz w:val="20"/>
        </w:rPr>
      </w:pPr>
      <w:r w:rsidRPr="003735BD">
        <w:rPr>
          <w:rFonts w:ascii="Times New Roman" w:hAnsi="Times New Roman"/>
          <w:sz w:val="20"/>
        </w:rPr>
        <w:t xml:space="preserve">“Prosecutorial Discretion and </w:t>
      </w:r>
      <w:r w:rsidRPr="003735BD">
        <w:rPr>
          <w:rFonts w:ascii="Times New Roman" w:hAnsi="Times New Roman"/>
          <w:i/>
          <w:sz w:val="20"/>
        </w:rPr>
        <w:t>Brady</w:t>
      </w:r>
      <w:r w:rsidRPr="003735BD">
        <w:rPr>
          <w:rFonts w:ascii="Times New Roman" w:hAnsi="Times New Roman"/>
          <w:sz w:val="20"/>
        </w:rPr>
        <w:t>,” Annual Criminal Procedure Forum,</w:t>
      </w:r>
      <w:r w:rsidR="00CF31FC">
        <w:rPr>
          <w:rFonts w:ascii="Times New Roman" w:hAnsi="Times New Roman"/>
          <w:sz w:val="20"/>
        </w:rPr>
        <w:t xml:space="preserve"> Brandeis University Law School, Louisville KY, November 2004.</w:t>
      </w:r>
    </w:p>
    <w:p w14:paraId="077D1CDC" w14:textId="77777777" w:rsidR="0060716C" w:rsidRDefault="0060716C" w:rsidP="007A1A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p>
    <w:p w14:paraId="65C8D406" w14:textId="77777777" w:rsidR="0060716C" w:rsidRDefault="000C48BE" w:rsidP="007A1ADF">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 xml:space="preserve"> </w:t>
      </w:r>
      <w:r w:rsidR="0060716C">
        <w:rPr>
          <w:sz w:val="20"/>
        </w:rPr>
        <w:t>“The Inequity of Gender-Specific Scientific Evidence in Criminal Cases,” The Ben J. Altheimer Symposium on The Impact of Science on Legal Decisions at the University of Arkansas at Little Rock William J. Bowen School of Law, March 2001.</w:t>
      </w:r>
    </w:p>
    <w:p w14:paraId="647ADB8B" w14:textId="77777777" w:rsidR="0060716C" w:rsidRDefault="0060716C" w:rsidP="007A1A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Pr>
          <w:sz w:val="20"/>
        </w:rPr>
        <w:tab/>
      </w:r>
    </w:p>
    <w:p w14:paraId="58455CE1" w14:textId="77777777" w:rsidR="00AB166A" w:rsidRDefault="00AB166A" w:rsidP="007A1ADF">
      <w:pPr>
        <w:tabs>
          <w:tab w:val="left" w:pos="720"/>
          <w:tab w:val="left" w:pos="1440"/>
          <w:tab w:val="left" w:pos="2160"/>
          <w:tab w:val="left" w:pos="2520"/>
          <w:tab w:val="left" w:pos="3600"/>
          <w:tab w:val="left" w:pos="4320"/>
          <w:tab w:val="left" w:pos="5040"/>
          <w:tab w:val="left" w:pos="5760"/>
          <w:tab w:val="left" w:pos="6480"/>
          <w:tab w:val="left" w:pos="7200"/>
          <w:tab w:val="left" w:pos="7920"/>
        </w:tabs>
        <w:ind w:left="720"/>
        <w:jc w:val="both"/>
        <w:rPr>
          <w:sz w:val="20"/>
        </w:rPr>
      </w:pPr>
    </w:p>
    <w:p w14:paraId="78090777" w14:textId="77777777" w:rsidR="00AB166A" w:rsidRDefault="0060716C" w:rsidP="007A1ADF">
      <w:pPr>
        <w:tabs>
          <w:tab w:val="left" w:pos="720"/>
          <w:tab w:val="left" w:pos="1440"/>
          <w:tab w:val="left" w:pos="2160"/>
          <w:tab w:val="left" w:pos="2520"/>
          <w:tab w:val="left" w:pos="3600"/>
          <w:tab w:val="left" w:pos="4320"/>
          <w:tab w:val="left" w:pos="5040"/>
          <w:tab w:val="left" w:pos="5760"/>
          <w:tab w:val="left" w:pos="6480"/>
          <w:tab w:val="left" w:pos="7200"/>
          <w:tab w:val="left" w:pos="7920"/>
        </w:tabs>
        <w:ind w:left="720"/>
        <w:jc w:val="both"/>
        <w:rPr>
          <w:sz w:val="20"/>
        </w:rPr>
      </w:pPr>
      <w:r>
        <w:rPr>
          <w:sz w:val="20"/>
        </w:rPr>
        <w:t xml:space="preserve">“Sixth Amendment Analysis of Defense Proffers of Scientific Evidence,” Southeastern </w:t>
      </w:r>
      <w:r w:rsidR="00DC5D0F">
        <w:rPr>
          <w:sz w:val="20"/>
        </w:rPr>
        <w:t xml:space="preserve">Association of </w:t>
      </w:r>
      <w:r>
        <w:rPr>
          <w:sz w:val="20"/>
        </w:rPr>
        <w:t xml:space="preserve">American Law Schools Annual Conference, August 2000. </w:t>
      </w:r>
    </w:p>
    <w:p w14:paraId="0D70575F" w14:textId="77777777" w:rsidR="00DC5D0F" w:rsidRDefault="0060716C" w:rsidP="007A1A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p>
    <w:p w14:paraId="29D483CC" w14:textId="77777777" w:rsidR="000C48BE" w:rsidRPr="003735BD" w:rsidRDefault="000C48BE" w:rsidP="00DC5D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8"/>
          <w:u w:val="single"/>
        </w:rPr>
      </w:pPr>
      <w:r>
        <w:rPr>
          <w:b/>
          <w:sz w:val="28"/>
          <w:u w:val="single"/>
        </w:rPr>
        <w:t xml:space="preserve">Trainings                                              </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 xml:space="preserve">         </w:t>
      </w:r>
      <w:r>
        <w:rPr>
          <w:b/>
          <w:sz w:val="28"/>
          <w:u w:val="single"/>
        </w:rPr>
        <w:tab/>
      </w:r>
    </w:p>
    <w:p w14:paraId="58D0E9FF" w14:textId="77777777" w:rsidR="000C48BE" w:rsidRDefault="000C48BE" w:rsidP="00CF31FC">
      <w:pPr>
        <w:tabs>
          <w:tab w:val="left" w:pos="720"/>
          <w:tab w:val="left" w:pos="1440"/>
          <w:tab w:val="left" w:pos="1530"/>
          <w:tab w:val="left" w:pos="2160"/>
          <w:tab w:val="left" w:pos="3600"/>
          <w:tab w:val="left" w:pos="4320"/>
          <w:tab w:val="left" w:pos="5040"/>
          <w:tab w:val="left" w:pos="5760"/>
          <w:tab w:val="left" w:pos="6480"/>
          <w:tab w:val="left" w:pos="7200"/>
          <w:tab w:val="left" w:pos="7920"/>
        </w:tabs>
        <w:ind w:left="1440"/>
        <w:jc w:val="both"/>
        <w:rPr>
          <w:sz w:val="20"/>
        </w:rPr>
      </w:pPr>
    </w:p>
    <w:p w14:paraId="61ADC103" w14:textId="77777777" w:rsidR="00293201" w:rsidRDefault="00293201" w:rsidP="00815059">
      <w:pPr>
        <w:ind w:left="720"/>
        <w:rPr>
          <w:sz w:val="20"/>
        </w:rPr>
      </w:pPr>
      <w:r>
        <w:rPr>
          <w:sz w:val="20"/>
        </w:rPr>
        <w:t>“United States Supreme Court 2017 Term:  Criminal Cases,” National Association of Appellate Court Attorneys, New Orleans, LA, July 2018.</w:t>
      </w:r>
    </w:p>
    <w:p w14:paraId="61D28713" w14:textId="77777777" w:rsidR="00293201" w:rsidRDefault="00293201" w:rsidP="00815059">
      <w:pPr>
        <w:ind w:left="720"/>
        <w:rPr>
          <w:sz w:val="20"/>
        </w:rPr>
      </w:pPr>
    </w:p>
    <w:p w14:paraId="6494CED3" w14:textId="77777777" w:rsidR="000C48BE" w:rsidRDefault="000C48BE" w:rsidP="00815059">
      <w:pPr>
        <w:ind w:left="720"/>
        <w:rPr>
          <w:sz w:val="20"/>
        </w:rPr>
      </w:pPr>
      <w:r>
        <w:rPr>
          <w:sz w:val="20"/>
        </w:rPr>
        <w:t>“Back to Basics on Bail,” Louisiana State Bar Association/Louisiana Judicial Conference Summer School, Destin, FL, April 2013</w:t>
      </w:r>
      <w:r w:rsidR="00463C72">
        <w:rPr>
          <w:sz w:val="20"/>
        </w:rPr>
        <w:t>.</w:t>
      </w:r>
    </w:p>
    <w:p w14:paraId="3BCF5636" w14:textId="77777777" w:rsidR="000C48BE" w:rsidRDefault="000C48BE" w:rsidP="00815059">
      <w:pPr>
        <w:ind w:left="720"/>
        <w:rPr>
          <w:sz w:val="20"/>
        </w:rPr>
      </w:pPr>
    </w:p>
    <w:p w14:paraId="1C2B1C21" w14:textId="77777777" w:rsidR="000C48BE" w:rsidRDefault="00DC5D0F" w:rsidP="00815059">
      <w:pPr>
        <w:ind w:left="720"/>
        <w:rPr>
          <w:sz w:val="20"/>
        </w:rPr>
      </w:pPr>
      <w:r>
        <w:rPr>
          <w:sz w:val="20"/>
        </w:rPr>
        <w:t xml:space="preserve">Facilitator, </w:t>
      </w:r>
      <w:r w:rsidR="000C48BE">
        <w:rPr>
          <w:sz w:val="20"/>
        </w:rPr>
        <w:t>Criminal Practice Ethics Training, Tulane Law School, October 2012</w:t>
      </w:r>
      <w:r w:rsidR="00463C72">
        <w:rPr>
          <w:sz w:val="20"/>
        </w:rPr>
        <w:t>.</w:t>
      </w:r>
    </w:p>
    <w:p w14:paraId="3CE2CE8B" w14:textId="77777777" w:rsidR="000C48BE" w:rsidRDefault="000C48BE" w:rsidP="00815059">
      <w:pPr>
        <w:ind w:left="720"/>
        <w:rPr>
          <w:sz w:val="20"/>
        </w:rPr>
      </w:pPr>
    </w:p>
    <w:p w14:paraId="641A78F2" w14:textId="77777777" w:rsidR="000C48BE" w:rsidRDefault="000C48BE" w:rsidP="00815059">
      <w:pPr>
        <w:tabs>
          <w:tab w:val="left" w:pos="720"/>
          <w:tab w:val="left" w:pos="1440"/>
          <w:tab w:val="left" w:pos="2160"/>
          <w:tab w:val="left" w:pos="3600"/>
          <w:tab w:val="left" w:pos="4320"/>
          <w:tab w:val="left" w:pos="5040"/>
          <w:tab w:val="left" w:pos="5760"/>
          <w:tab w:val="left" w:pos="6480"/>
          <w:tab w:val="left" w:pos="7200"/>
          <w:tab w:val="left" w:pos="7920"/>
        </w:tabs>
        <w:ind w:left="720"/>
        <w:jc w:val="both"/>
        <w:rPr>
          <w:sz w:val="20"/>
        </w:rPr>
      </w:pPr>
      <w:r>
        <w:rPr>
          <w:sz w:val="20"/>
        </w:rPr>
        <w:t xml:space="preserve">Louisiana Judicial College Annual Conference on Criminal Procedure, </w:t>
      </w:r>
      <w:r>
        <w:rPr>
          <w:sz w:val="20"/>
        </w:rPr>
        <w:tab/>
        <w:t>Lafayette, LA, April 2004, 2005, 2006, 2007.</w:t>
      </w:r>
    </w:p>
    <w:p w14:paraId="669EBC92" w14:textId="77777777" w:rsidR="000C48BE" w:rsidRDefault="000C48BE" w:rsidP="00815059">
      <w:pPr>
        <w:ind w:left="720"/>
        <w:rPr>
          <w:sz w:val="20"/>
        </w:rPr>
      </w:pPr>
    </w:p>
    <w:p w14:paraId="72B51304" w14:textId="77777777" w:rsidR="000C48BE" w:rsidRDefault="000C48BE" w:rsidP="00815059">
      <w:pPr>
        <w:tabs>
          <w:tab w:val="left" w:pos="720"/>
          <w:tab w:val="left" w:pos="1440"/>
          <w:tab w:val="left" w:pos="2160"/>
          <w:tab w:val="left" w:pos="3600"/>
          <w:tab w:val="left" w:pos="4320"/>
          <w:tab w:val="left" w:pos="5040"/>
          <w:tab w:val="left" w:pos="5760"/>
          <w:tab w:val="left" w:pos="6480"/>
          <w:tab w:val="left" w:pos="7200"/>
          <w:tab w:val="left" w:pos="7920"/>
        </w:tabs>
        <w:ind w:left="720"/>
        <w:jc w:val="both"/>
        <w:rPr>
          <w:sz w:val="20"/>
        </w:rPr>
      </w:pPr>
      <w:r>
        <w:rPr>
          <w:sz w:val="20"/>
        </w:rPr>
        <w:t>Litigating Suppression Motions, Louisiana Juvenile Justice Training, New Orleans LA, 2003.</w:t>
      </w:r>
    </w:p>
    <w:p w14:paraId="27A76276" w14:textId="77777777" w:rsidR="000B1509" w:rsidRDefault="000B1509" w:rsidP="00815059">
      <w:pPr>
        <w:tabs>
          <w:tab w:val="left" w:pos="720"/>
          <w:tab w:val="left" w:pos="1440"/>
          <w:tab w:val="left" w:pos="2160"/>
          <w:tab w:val="left" w:pos="3600"/>
          <w:tab w:val="left" w:pos="4320"/>
          <w:tab w:val="left" w:pos="5040"/>
          <w:tab w:val="left" w:pos="5760"/>
          <w:tab w:val="left" w:pos="6480"/>
          <w:tab w:val="left" w:pos="7200"/>
          <w:tab w:val="left" w:pos="7920"/>
        </w:tabs>
        <w:ind w:left="720"/>
        <w:jc w:val="both"/>
        <w:rPr>
          <w:sz w:val="20"/>
        </w:rPr>
      </w:pPr>
    </w:p>
    <w:p w14:paraId="5B7912D2" w14:textId="77777777" w:rsidR="00957D0E" w:rsidRDefault="000B1509" w:rsidP="00013FB3">
      <w:pPr>
        <w:tabs>
          <w:tab w:val="left" w:pos="720"/>
          <w:tab w:val="left" w:pos="1440"/>
          <w:tab w:val="left" w:pos="2160"/>
          <w:tab w:val="left" w:pos="3600"/>
          <w:tab w:val="left" w:pos="4320"/>
          <w:tab w:val="left" w:pos="5040"/>
          <w:tab w:val="left" w:pos="5760"/>
          <w:tab w:val="left" w:pos="6480"/>
          <w:tab w:val="left" w:pos="7200"/>
          <w:tab w:val="left" w:pos="7920"/>
        </w:tabs>
        <w:ind w:left="720"/>
        <w:jc w:val="both"/>
        <w:rPr>
          <w:sz w:val="20"/>
        </w:rPr>
      </w:pPr>
      <w:r>
        <w:rPr>
          <w:sz w:val="20"/>
        </w:rPr>
        <w:t>“Attacking Admissibility of Juvenile Confessions,” Louisiana Public Defenders Association’s Criminal Litigation Seminar, November 2000.</w:t>
      </w:r>
    </w:p>
    <w:p w14:paraId="4ED3E6D8" w14:textId="77777777" w:rsidR="002C498F" w:rsidRPr="00957D0E" w:rsidRDefault="00F26932" w:rsidP="00957D0E">
      <w:pPr>
        <w:tabs>
          <w:tab w:val="left" w:pos="720"/>
          <w:tab w:val="left" w:pos="1440"/>
          <w:tab w:val="left" w:pos="2160"/>
          <w:tab w:val="left" w:pos="3600"/>
          <w:tab w:val="left" w:pos="4320"/>
          <w:tab w:val="left" w:pos="5040"/>
          <w:tab w:val="left" w:pos="5760"/>
          <w:tab w:val="left" w:pos="6480"/>
          <w:tab w:val="left" w:pos="7200"/>
          <w:tab w:val="left" w:pos="7920"/>
        </w:tabs>
        <w:jc w:val="both"/>
        <w:rPr>
          <w:b/>
          <w:sz w:val="28"/>
          <w:u w:val="single"/>
        </w:rPr>
      </w:pPr>
      <w:r>
        <w:rPr>
          <w:sz w:val="20"/>
        </w:rPr>
        <w:br w:type="page"/>
      </w:r>
      <w:r>
        <w:rPr>
          <w:b/>
          <w:sz w:val="28"/>
          <w:u w:val="single"/>
        </w:rPr>
        <w:lastRenderedPageBreak/>
        <w:t>T</w:t>
      </w:r>
      <w:r w:rsidR="002C498F">
        <w:rPr>
          <w:b/>
          <w:sz w:val="28"/>
          <w:u w:val="single"/>
        </w:rPr>
        <w:t xml:space="preserve">estimony                                            </w:t>
      </w:r>
      <w:r w:rsidR="002C498F">
        <w:rPr>
          <w:b/>
          <w:sz w:val="28"/>
          <w:u w:val="single"/>
        </w:rPr>
        <w:tab/>
      </w:r>
      <w:r w:rsidR="002C498F">
        <w:rPr>
          <w:b/>
          <w:sz w:val="28"/>
          <w:u w:val="single"/>
        </w:rPr>
        <w:tab/>
      </w:r>
      <w:r w:rsidR="002C498F">
        <w:rPr>
          <w:b/>
          <w:sz w:val="28"/>
          <w:u w:val="single"/>
        </w:rPr>
        <w:tab/>
      </w:r>
      <w:r w:rsidR="002C498F">
        <w:rPr>
          <w:b/>
          <w:sz w:val="28"/>
          <w:u w:val="single"/>
        </w:rPr>
        <w:tab/>
      </w:r>
      <w:r w:rsidR="002C498F">
        <w:rPr>
          <w:b/>
          <w:sz w:val="28"/>
          <w:u w:val="single"/>
        </w:rPr>
        <w:tab/>
      </w:r>
      <w:r w:rsidR="002C498F">
        <w:rPr>
          <w:b/>
          <w:sz w:val="28"/>
          <w:u w:val="single"/>
        </w:rPr>
        <w:tab/>
        <w:t xml:space="preserve">         </w:t>
      </w:r>
      <w:r w:rsidR="002C498F">
        <w:rPr>
          <w:b/>
          <w:sz w:val="28"/>
          <w:u w:val="single"/>
        </w:rPr>
        <w:tab/>
      </w:r>
    </w:p>
    <w:p w14:paraId="324BBD2B" w14:textId="77777777" w:rsidR="00013FB3" w:rsidRDefault="00013FB3" w:rsidP="00013FB3">
      <w:pPr>
        <w:ind w:left="720"/>
        <w:rPr>
          <w:i/>
          <w:sz w:val="20"/>
        </w:rPr>
      </w:pPr>
    </w:p>
    <w:p w14:paraId="1EA4E627" w14:textId="77777777" w:rsidR="000C48BE" w:rsidRDefault="002C498F" w:rsidP="00013FB3">
      <w:pPr>
        <w:numPr>
          <w:ilvl w:val="0"/>
          <w:numId w:val="4"/>
        </w:numPr>
        <w:rPr>
          <w:sz w:val="20"/>
        </w:rPr>
      </w:pPr>
      <w:r>
        <w:rPr>
          <w:i/>
          <w:sz w:val="20"/>
        </w:rPr>
        <w:t xml:space="preserve">State of </w:t>
      </w:r>
      <w:r w:rsidR="00DC5D0F">
        <w:rPr>
          <w:i/>
          <w:sz w:val="20"/>
        </w:rPr>
        <w:t>Louisiana v</w:t>
      </w:r>
      <w:r>
        <w:rPr>
          <w:i/>
          <w:sz w:val="20"/>
        </w:rPr>
        <w:t xml:space="preserve">. </w:t>
      </w:r>
      <w:r w:rsidR="00702C40">
        <w:rPr>
          <w:i/>
          <w:sz w:val="20"/>
        </w:rPr>
        <w:t>Brian Smith</w:t>
      </w:r>
      <w:r>
        <w:rPr>
          <w:sz w:val="20"/>
        </w:rPr>
        <w:t>, Expert on Death Penalty, May 2014</w:t>
      </w:r>
      <w:r w:rsidR="00463C72">
        <w:rPr>
          <w:sz w:val="20"/>
        </w:rPr>
        <w:t>.</w:t>
      </w:r>
    </w:p>
    <w:p w14:paraId="371E1D3E" w14:textId="77777777" w:rsidR="00013FB3" w:rsidRDefault="002C498F" w:rsidP="00013FB3">
      <w:pPr>
        <w:numPr>
          <w:ilvl w:val="0"/>
          <w:numId w:val="4"/>
        </w:numPr>
        <w:rPr>
          <w:sz w:val="20"/>
        </w:rPr>
      </w:pPr>
      <w:r>
        <w:rPr>
          <w:i/>
          <w:sz w:val="20"/>
        </w:rPr>
        <w:t xml:space="preserve">State of </w:t>
      </w:r>
      <w:r w:rsidR="00DC5D0F">
        <w:rPr>
          <w:i/>
          <w:sz w:val="20"/>
        </w:rPr>
        <w:t>Louisiana v</w:t>
      </w:r>
      <w:r>
        <w:rPr>
          <w:i/>
          <w:sz w:val="20"/>
        </w:rPr>
        <w:t xml:space="preserve">. Robert </w:t>
      </w:r>
      <w:r w:rsidRPr="002C498F">
        <w:rPr>
          <w:i/>
          <w:sz w:val="20"/>
        </w:rPr>
        <w:t>Jones</w:t>
      </w:r>
      <w:r>
        <w:rPr>
          <w:sz w:val="20"/>
        </w:rPr>
        <w:t>, Expert on Competent Defense Counsel, October 2013</w:t>
      </w:r>
      <w:r w:rsidR="00463C72">
        <w:rPr>
          <w:sz w:val="20"/>
        </w:rPr>
        <w:t>.</w:t>
      </w:r>
    </w:p>
    <w:p w14:paraId="19549A69" w14:textId="77777777" w:rsidR="00F26932" w:rsidRDefault="00EA2934" w:rsidP="00B94181">
      <w:pPr>
        <w:numPr>
          <w:ilvl w:val="0"/>
          <w:numId w:val="4"/>
        </w:numPr>
        <w:rPr>
          <w:sz w:val="20"/>
        </w:rPr>
      </w:pPr>
      <w:r w:rsidRPr="00F26932">
        <w:rPr>
          <w:sz w:val="20"/>
        </w:rPr>
        <w:t>Testimony before Louisiana Senate Judiciary Committee on bill regarding Post-Conviction DNA Testing, 2006</w:t>
      </w:r>
      <w:r w:rsidR="00463C72" w:rsidRPr="00F26932">
        <w:rPr>
          <w:sz w:val="20"/>
        </w:rPr>
        <w:t>.</w:t>
      </w:r>
    </w:p>
    <w:p w14:paraId="5DB45B2D" w14:textId="77777777" w:rsidR="00F26932" w:rsidRDefault="00F26932" w:rsidP="00F26932">
      <w:pPr>
        <w:ind w:left="1440"/>
        <w:rPr>
          <w:sz w:val="20"/>
        </w:rPr>
      </w:pPr>
    </w:p>
    <w:p w14:paraId="6B1AAD8E" w14:textId="77777777" w:rsidR="00DD076D" w:rsidRPr="00F26932" w:rsidRDefault="00DD076D" w:rsidP="00F26932">
      <w:pPr>
        <w:rPr>
          <w:sz w:val="20"/>
        </w:rPr>
      </w:pPr>
      <w:r w:rsidRPr="00F26932">
        <w:rPr>
          <w:b/>
          <w:sz w:val="28"/>
          <w:u w:val="single"/>
        </w:rPr>
        <w:t xml:space="preserve">Service      </w:t>
      </w:r>
      <w:r w:rsidRPr="00F26932">
        <w:rPr>
          <w:b/>
          <w:sz w:val="28"/>
          <w:u w:val="single"/>
        </w:rPr>
        <w:tab/>
      </w:r>
      <w:r w:rsidRPr="00F26932">
        <w:rPr>
          <w:b/>
          <w:sz w:val="28"/>
          <w:u w:val="single"/>
        </w:rPr>
        <w:tab/>
      </w:r>
      <w:r w:rsidRPr="00F26932">
        <w:rPr>
          <w:b/>
          <w:sz w:val="28"/>
          <w:u w:val="single"/>
        </w:rPr>
        <w:tab/>
      </w:r>
      <w:r w:rsidRPr="00F26932">
        <w:rPr>
          <w:b/>
          <w:sz w:val="28"/>
          <w:u w:val="single"/>
        </w:rPr>
        <w:tab/>
      </w:r>
      <w:r w:rsidRPr="00F26932">
        <w:rPr>
          <w:b/>
          <w:sz w:val="28"/>
          <w:u w:val="single"/>
        </w:rPr>
        <w:tab/>
      </w:r>
      <w:r w:rsidRPr="00F26932">
        <w:rPr>
          <w:b/>
          <w:sz w:val="28"/>
          <w:u w:val="single"/>
        </w:rPr>
        <w:tab/>
      </w:r>
      <w:r w:rsidRPr="00F26932">
        <w:rPr>
          <w:b/>
          <w:sz w:val="28"/>
          <w:u w:val="single"/>
        </w:rPr>
        <w:tab/>
      </w:r>
      <w:r w:rsidRPr="00F26932">
        <w:rPr>
          <w:b/>
          <w:sz w:val="28"/>
          <w:u w:val="single"/>
        </w:rPr>
        <w:tab/>
      </w:r>
      <w:r w:rsidRPr="00F26932">
        <w:rPr>
          <w:b/>
          <w:sz w:val="28"/>
          <w:u w:val="single"/>
        </w:rPr>
        <w:tab/>
        <w:t xml:space="preserve">                     </w:t>
      </w:r>
      <w:r w:rsidRPr="00F26932">
        <w:rPr>
          <w:b/>
          <w:sz w:val="28"/>
          <w:u w:val="single"/>
        </w:rPr>
        <w:tab/>
      </w:r>
    </w:p>
    <w:p w14:paraId="7981031D"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p>
    <w:p w14:paraId="65616A57" w14:textId="77777777" w:rsidR="00D5168F" w:rsidRPr="00D5168F" w:rsidRDefault="0060716C" w:rsidP="00815059">
      <w:pPr>
        <w:ind w:left="720"/>
        <w:rPr>
          <w:sz w:val="20"/>
        </w:rPr>
      </w:pPr>
      <w:r w:rsidRPr="000D6A98">
        <w:rPr>
          <w:b/>
          <w:sz w:val="20"/>
        </w:rPr>
        <w:t>Law School</w:t>
      </w:r>
      <w:r w:rsidR="009F7078">
        <w:rPr>
          <w:sz w:val="20"/>
        </w:rPr>
        <w:tab/>
      </w:r>
    </w:p>
    <w:p w14:paraId="653980B7" w14:textId="77777777" w:rsidR="00293201" w:rsidRDefault="00C1288A" w:rsidP="00815059">
      <w:pPr>
        <w:tabs>
          <w:tab w:val="left" w:pos="720"/>
          <w:tab w:val="left" w:pos="1440"/>
          <w:tab w:val="left" w:pos="2160"/>
          <w:tab w:val="left" w:pos="2880"/>
          <w:tab w:val="left" w:pos="4320"/>
          <w:tab w:val="left" w:pos="5040"/>
          <w:tab w:val="left" w:pos="5760"/>
          <w:tab w:val="left" w:pos="6480"/>
          <w:tab w:val="left" w:pos="7200"/>
          <w:tab w:val="left" w:pos="7920"/>
        </w:tabs>
        <w:ind w:left="1440" w:hanging="720"/>
        <w:jc w:val="both"/>
        <w:rPr>
          <w:sz w:val="20"/>
        </w:rPr>
      </w:pPr>
      <w:r>
        <w:rPr>
          <w:sz w:val="20"/>
        </w:rPr>
        <w:t>(Current):</w:t>
      </w:r>
      <w:r w:rsidR="00DD076D">
        <w:rPr>
          <w:sz w:val="20"/>
        </w:rPr>
        <w:tab/>
      </w:r>
      <w:r w:rsidR="008E644B">
        <w:rPr>
          <w:sz w:val="20"/>
        </w:rPr>
        <w:t xml:space="preserve">Chair, </w:t>
      </w:r>
      <w:r w:rsidR="00256E1E">
        <w:rPr>
          <w:sz w:val="20"/>
        </w:rPr>
        <w:t xml:space="preserve">Promotion &amp; Tenure </w:t>
      </w:r>
      <w:r w:rsidR="008E644B">
        <w:rPr>
          <w:sz w:val="20"/>
        </w:rPr>
        <w:t>Committee</w:t>
      </w:r>
    </w:p>
    <w:p w14:paraId="6A0BE902" w14:textId="77777777" w:rsidR="0060716C" w:rsidRDefault="005A0E07" w:rsidP="00E77E04">
      <w:pPr>
        <w:tabs>
          <w:tab w:val="left" w:pos="720"/>
          <w:tab w:val="left" w:pos="1440"/>
          <w:tab w:val="left" w:pos="2160"/>
          <w:tab w:val="left" w:pos="2880"/>
          <w:tab w:val="left" w:pos="4320"/>
          <w:tab w:val="left" w:pos="5040"/>
          <w:tab w:val="left" w:pos="5760"/>
          <w:tab w:val="left" w:pos="6480"/>
          <w:tab w:val="left" w:pos="7200"/>
          <w:tab w:val="left" w:pos="7920"/>
        </w:tabs>
        <w:ind w:left="1440" w:hanging="720"/>
        <w:jc w:val="both"/>
        <w:rPr>
          <w:sz w:val="20"/>
        </w:rPr>
      </w:pPr>
      <w:r>
        <w:rPr>
          <w:sz w:val="20"/>
        </w:rPr>
        <w:tab/>
      </w:r>
      <w:r>
        <w:rPr>
          <w:sz w:val="20"/>
        </w:rPr>
        <w:tab/>
      </w:r>
      <w:r w:rsidR="00256E1E">
        <w:rPr>
          <w:sz w:val="20"/>
        </w:rPr>
        <w:t>Appointments Committee</w:t>
      </w:r>
    </w:p>
    <w:p w14:paraId="65F6ED95" w14:textId="77777777" w:rsidR="00F26932" w:rsidRDefault="00F26932" w:rsidP="00E77E04">
      <w:pPr>
        <w:tabs>
          <w:tab w:val="left" w:pos="720"/>
          <w:tab w:val="left" w:pos="1440"/>
          <w:tab w:val="left" w:pos="2160"/>
          <w:tab w:val="left" w:pos="2880"/>
          <w:tab w:val="left" w:pos="4320"/>
          <w:tab w:val="left" w:pos="5040"/>
          <w:tab w:val="left" w:pos="5760"/>
          <w:tab w:val="left" w:pos="6480"/>
          <w:tab w:val="left" w:pos="7200"/>
          <w:tab w:val="left" w:pos="7920"/>
        </w:tabs>
        <w:ind w:left="1440" w:hanging="720"/>
        <w:jc w:val="both"/>
        <w:rPr>
          <w:sz w:val="20"/>
        </w:rPr>
      </w:pPr>
      <w:r>
        <w:rPr>
          <w:sz w:val="20"/>
        </w:rPr>
        <w:tab/>
      </w:r>
      <w:r>
        <w:rPr>
          <w:sz w:val="20"/>
        </w:rPr>
        <w:tab/>
        <w:t>Dean’s Advisory Committee</w:t>
      </w:r>
    </w:p>
    <w:p w14:paraId="4D0550A2" w14:textId="77777777" w:rsidR="0089382C" w:rsidRDefault="0089382C" w:rsidP="00E77E04">
      <w:pPr>
        <w:tabs>
          <w:tab w:val="left" w:pos="720"/>
          <w:tab w:val="left" w:pos="1440"/>
          <w:tab w:val="left" w:pos="2160"/>
          <w:tab w:val="left" w:pos="2880"/>
          <w:tab w:val="left" w:pos="4320"/>
          <w:tab w:val="left" w:pos="5040"/>
          <w:tab w:val="left" w:pos="5760"/>
          <w:tab w:val="left" w:pos="6480"/>
          <w:tab w:val="left" w:pos="7200"/>
          <w:tab w:val="left" w:pos="7920"/>
        </w:tabs>
        <w:ind w:left="1440" w:hanging="720"/>
        <w:jc w:val="both"/>
        <w:rPr>
          <w:sz w:val="20"/>
        </w:rPr>
      </w:pPr>
      <w:r>
        <w:rPr>
          <w:sz w:val="20"/>
        </w:rPr>
        <w:tab/>
      </w:r>
      <w:r>
        <w:rPr>
          <w:sz w:val="20"/>
        </w:rPr>
        <w:tab/>
        <w:t xml:space="preserve">Annual </w:t>
      </w:r>
      <w:proofErr w:type="spellStart"/>
      <w:r>
        <w:rPr>
          <w:sz w:val="20"/>
        </w:rPr>
        <w:t>Dreyfous</w:t>
      </w:r>
      <w:proofErr w:type="spellEnd"/>
      <w:r>
        <w:rPr>
          <w:sz w:val="20"/>
        </w:rPr>
        <w:t xml:space="preserve"> Endowed Lecture Series</w:t>
      </w:r>
    </w:p>
    <w:p w14:paraId="5FF33915" w14:textId="77777777" w:rsidR="00256E1E" w:rsidRDefault="00256E1E" w:rsidP="00E77E04">
      <w:pPr>
        <w:tabs>
          <w:tab w:val="left" w:pos="720"/>
          <w:tab w:val="left" w:pos="1440"/>
          <w:tab w:val="left" w:pos="2160"/>
          <w:tab w:val="left" w:pos="2880"/>
          <w:tab w:val="left" w:pos="4320"/>
          <w:tab w:val="left" w:pos="5040"/>
          <w:tab w:val="left" w:pos="5760"/>
          <w:tab w:val="left" w:pos="6480"/>
          <w:tab w:val="left" w:pos="7200"/>
          <w:tab w:val="left" w:pos="7920"/>
        </w:tabs>
        <w:ind w:left="1440" w:hanging="720"/>
        <w:jc w:val="both"/>
        <w:rPr>
          <w:sz w:val="20"/>
        </w:rPr>
      </w:pPr>
      <w:r>
        <w:rPr>
          <w:sz w:val="20"/>
        </w:rPr>
        <w:tab/>
      </w:r>
      <w:r>
        <w:rPr>
          <w:sz w:val="20"/>
        </w:rPr>
        <w:tab/>
        <w:t>Moot Court Faculty Advisor</w:t>
      </w:r>
    </w:p>
    <w:p w14:paraId="10E1B97E" w14:textId="77777777" w:rsidR="00FD1899" w:rsidRDefault="0060716C" w:rsidP="00C50D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sidR="00DD076D">
        <w:rPr>
          <w:sz w:val="20"/>
        </w:rPr>
        <w:tab/>
      </w:r>
      <w:r>
        <w:rPr>
          <w:sz w:val="20"/>
        </w:rPr>
        <w:tab/>
      </w:r>
    </w:p>
    <w:p w14:paraId="3E95C89A" w14:textId="77777777" w:rsidR="00C1288A" w:rsidRDefault="00F94B3F" w:rsidP="00815059">
      <w:pPr>
        <w:ind w:left="720"/>
        <w:rPr>
          <w:sz w:val="20"/>
        </w:rPr>
      </w:pPr>
      <w:r>
        <w:rPr>
          <w:sz w:val="20"/>
        </w:rPr>
        <w:t>(Past):</w:t>
      </w:r>
      <w:r>
        <w:rPr>
          <w:sz w:val="20"/>
        </w:rPr>
        <w:tab/>
      </w:r>
      <w:r w:rsidR="00293201">
        <w:rPr>
          <w:sz w:val="20"/>
        </w:rPr>
        <w:tab/>
      </w:r>
      <w:r w:rsidR="00C1288A" w:rsidRPr="00D5168F">
        <w:rPr>
          <w:sz w:val="20"/>
        </w:rPr>
        <w:t>ABA Site Visit Committee (co-drafted Self Study)</w:t>
      </w:r>
      <w:r w:rsidR="00C1288A">
        <w:rPr>
          <w:sz w:val="20"/>
        </w:rPr>
        <w:t xml:space="preserve"> </w:t>
      </w:r>
    </w:p>
    <w:p w14:paraId="133D8DC5" w14:textId="77777777" w:rsidR="00C1288A" w:rsidRDefault="00C1288A" w:rsidP="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293201">
        <w:rPr>
          <w:sz w:val="20"/>
        </w:rPr>
        <w:t xml:space="preserve">Chair, </w:t>
      </w:r>
      <w:r w:rsidR="00256E1E">
        <w:rPr>
          <w:sz w:val="20"/>
        </w:rPr>
        <w:t xml:space="preserve">Academic Affairs </w:t>
      </w:r>
      <w:r w:rsidRPr="00D5168F">
        <w:rPr>
          <w:sz w:val="20"/>
        </w:rPr>
        <w:t>Committee</w:t>
      </w:r>
    </w:p>
    <w:p w14:paraId="3B747F88" w14:textId="77777777" w:rsidR="00C1288A" w:rsidRDefault="00C1288A" w:rsidP="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Pr="00D5168F">
        <w:rPr>
          <w:sz w:val="20"/>
        </w:rPr>
        <w:t>Chair Selection Committee</w:t>
      </w:r>
    </w:p>
    <w:p w14:paraId="7F4D4A63" w14:textId="77777777" w:rsidR="00E77E04" w:rsidRDefault="00C1288A" w:rsidP="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E77E04">
        <w:rPr>
          <w:sz w:val="20"/>
        </w:rPr>
        <w:t>Dean Search Committee, 2008-09</w:t>
      </w:r>
    </w:p>
    <w:p w14:paraId="532BAAD4" w14:textId="77777777" w:rsidR="00F94B3F" w:rsidRDefault="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F94B3F">
        <w:rPr>
          <w:sz w:val="20"/>
        </w:rPr>
        <w:t>Chair, Appointments Committee</w:t>
      </w:r>
    </w:p>
    <w:p w14:paraId="4D457263" w14:textId="77777777" w:rsidR="00E77E04" w:rsidRDefault="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Chair, Search Committee for Admissions Dean</w:t>
      </w:r>
    </w:p>
    <w:p w14:paraId="7C4224F7" w14:textId="77777777" w:rsidR="00E77E04" w:rsidRDefault="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Strategic Planning Committee</w:t>
      </w:r>
    </w:p>
    <w:p w14:paraId="1091123E" w14:textId="77777777" w:rsidR="00D5168F" w:rsidRDefault="00D5168F"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0"/>
        </w:rPr>
      </w:pPr>
      <w:r>
        <w:rPr>
          <w:sz w:val="20"/>
        </w:rPr>
        <w:t>Public Interest Law Foundation Faculty Advisor</w:t>
      </w:r>
    </w:p>
    <w:p w14:paraId="28758767" w14:textId="77777777" w:rsidR="00C50DD6" w:rsidRDefault="00C50DD6" w:rsidP="00C50D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Street Law Program Faculty Advisor</w:t>
      </w:r>
    </w:p>
    <w:p w14:paraId="3FD83AB5" w14:textId="77777777" w:rsidR="00C50DD6" w:rsidRDefault="00C50DD6" w:rsidP="00D5168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jc w:val="both"/>
        <w:rPr>
          <w:sz w:val="20"/>
        </w:rPr>
      </w:pPr>
    </w:p>
    <w:p w14:paraId="655105BF" w14:textId="77777777" w:rsidR="002F5EB5" w:rsidRDefault="00E77E04" w:rsidP="002F5EB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r>
        <w:rPr>
          <w:sz w:val="20"/>
        </w:rPr>
        <w:t>Vice Dean</w:t>
      </w:r>
      <w:r>
        <w:rPr>
          <w:sz w:val="20"/>
        </w:rPr>
        <w:tab/>
        <w:t xml:space="preserve">Designed, Implemented and Ran Successful </w:t>
      </w:r>
      <w:r w:rsidR="002F5EB5">
        <w:rPr>
          <w:sz w:val="20"/>
        </w:rPr>
        <w:t xml:space="preserve">Intensive Skills-Training </w:t>
      </w:r>
    </w:p>
    <w:p w14:paraId="705661FA" w14:textId="77777777" w:rsidR="00E77E04" w:rsidRDefault="002F5EB5" w:rsidP="002B41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2009-12:</w:t>
      </w:r>
      <w:r>
        <w:rPr>
          <w:sz w:val="20"/>
        </w:rPr>
        <w:tab/>
      </w:r>
      <w:r w:rsidR="002B416B">
        <w:rPr>
          <w:sz w:val="20"/>
        </w:rPr>
        <w:t xml:space="preserve">    </w:t>
      </w:r>
      <w:r w:rsidR="00815059">
        <w:rPr>
          <w:sz w:val="20"/>
        </w:rPr>
        <w:tab/>
      </w:r>
      <w:r w:rsidR="002B416B">
        <w:rPr>
          <w:sz w:val="20"/>
        </w:rPr>
        <w:t>I</w:t>
      </w:r>
      <w:r w:rsidR="00E77E04">
        <w:rPr>
          <w:sz w:val="20"/>
        </w:rPr>
        <w:t>ntersession Program (2 years)</w:t>
      </w:r>
      <w:r w:rsidR="00E77E04">
        <w:rPr>
          <w:sz w:val="20"/>
        </w:rPr>
        <w:tab/>
      </w:r>
    </w:p>
    <w:p w14:paraId="3CF99BBF" w14:textId="77777777" w:rsidR="00E77E04" w:rsidRDefault="00E77E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sidR="002F5EB5">
        <w:rPr>
          <w:sz w:val="20"/>
        </w:rPr>
        <w:tab/>
      </w:r>
      <w:r>
        <w:rPr>
          <w:sz w:val="20"/>
        </w:rPr>
        <w:t>Designed and Ran New Academic Support Program</w:t>
      </w:r>
    </w:p>
    <w:p w14:paraId="4ED8C5D4" w14:textId="77777777" w:rsidR="002B416B" w:rsidRDefault="002F5EB5"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0"/>
        </w:rPr>
      </w:pPr>
      <w:r>
        <w:rPr>
          <w:i/>
          <w:sz w:val="20"/>
        </w:rPr>
        <w:t xml:space="preserve">Ex Officio </w:t>
      </w:r>
      <w:r>
        <w:rPr>
          <w:sz w:val="20"/>
        </w:rPr>
        <w:t xml:space="preserve">Member of </w:t>
      </w:r>
      <w:r w:rsidR="00FD1899">
        <w:rPr>
          <w:sz w:val="20"/>
        </w:rPr>
        <w:t>Academic Affairs</w:t>
      </w:r>
      <w:r w:rsidR="00334152">
        <w:rPr>
          <w:sz w:val="20"/>
        </w:rPr>
        <w:t xml:space="preserve">, Dean’s Advisory </w:t>
      </w:r>
      <w:r w:rsidR="00FD1899">
        <w:rPr>
          <w:sz w:val="20"/>
        </w:rPr>
        <w:t>and Appointments</w:t>
      </w:r>
    </w:p>
    <w:p w14:paraId="6D2A2EE1" w14:textId="77777777" w:rsidR="00E77E04" w:rsidRDefault="00FD1899" w:rsidP="002F5EB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jc w:val="both"/>
        <w:rPr>
          <w:sz w:val="20"/>
        </w:rPr>
      </w:pPr>
      <w:r>
        <w:rPr>
          <w:sz w:val="20"/>
        </w:rPr>
        <w:t>Committees</w:t>
      </w:r>
      <w:r w:rsidR="00E77E04">
        <w:rPr>
          <w:sz w:val="20"/>
        </w:rPr>
        <w:tab/>
      </w:r>
    </w:p>
    <w:p w14:paraId="065557EA" w14:textId="77777777" w:rsidR="00C347CB" w:rsidRDefault="00F94B3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Pr>
          <w:sz w:val="20"/>
        </w:rPr>
        <w:tab/>
      </w:r>
      <w:r>
        <w:rPr>
          <w:sz w:val="20"/>
        </w:rPr>
        <w:tab/>
      </w:r>
    </w:p>
    <w:p w14:paraId="131A6E53" w14:textId="77777777" w:rsidR="008E644B" w:rsidRDefault="00C347CB" w:rsidP="008E644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0D6A98">
        <w:rPr>
          <w:b/>
          <w:sz w:val="20"/>
        </w:rPr>
        <w:t>University</w:t>
      </w:r>
      <w:r w:rsidR="001B743B">
        <w:rPr>
          <w:sz w:val="20"/>
        </w:rPr>
        <w:tab/>
      </w:r>
      <w:r w:rsidR="008E644B" w:rsidRPr="008E644B">
        <w:rPr>
          <w:sz w:val="20"/>
        </w:rPr>
        <w:t>Chair, Senate Committee on Equal Opportunity and Anti-Discrimination Grievances</w:t>
      </w:r>
    </w:p>
    <w:p w14:paraId="7807101C" w14:textId="77777777" w:rsidR="008E644B" w:rsidRPr="008E644B" w:rsidRDefault="008E644B" w:rsidP="008E644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sidRPr="008E644B">
        <w:rPr>
          <w:b/>
          <w:sz w:val="20"/>
        </w:rPr>
        <w:t>Service:</w:t>
      </w:r>
      <w:r>
        <w:rPr>
          <w:sz w:val="20"/>
        </w:rPr>
        <w:tab/>
      </w:r>
      <w:r>
        <w:rPr>
          <w:sz w:val="20"/>
        </w:rPr>
        <w:tab/>
      </w:r>
      <w:r>
        <w:rPr>
          <w:sz w:val="20"/>
        </w:rPr>
        <w:tab/>
      </w:r>
      <w:r w:rsidR="00F26932">
        <w:rPr>
          <w:sz w:val="20"/>
        </w:rPr>
        <w:t>Against Faculty</w:t>
      </w:r>
    </w:p>
    <w:p w14:paraId="4201F796" w14:textId="77777777" w:rsidR="008E644B" w:rsidRPr="008E644B" w:rsidRDefault="008E644B" w:rsidP="008E644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r>
      <w:r>
        <w:rPr>
          <w:sz w:val="20"/>
        </w:rPr>
        <w:tab/>
      </w:r>
      <w:r w:rsidRPr="008E644B">
        <w:rPr>
          <w:sz w:val="20"/>
        </w:rPr>
        <w:t>Ad Hoc Committee to Develop Know-Your-Rights Workshop for student athletes</w:t>
      </w:r>
    </w:p>
    <w:p w14:paraId="6084013E" w14:textId="77777777" w:rsidR="008D0034" w:rsidRDefault="008E644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32116A">
        <w:rPr>
          <w:sz w:val="20"/>
        </w:rPr>
        <w:t xml:space="preserve">Senate Committee on Equal Opportunity and </w:t>
      </w:r>
      <w:r w:rsidR="00C50DD6">
        <w:rPr>
          <w:sz w:val="20"/>
        </w:rPr>
        <w:t>Institutional Equity</w:t>
      </w:r>
      <w:r w:rsidR="005A0E07">
        <w:rPr>
          <w:sz w:val="20"/>
        </w:rPr>
        <w:t xml:space="preserve"> (2018-</w:t>
      </w:r>
      <w:r>
        <w:rPr>
          <w:sz w:val="20"/>
        </w:rPr>
        <w:t>2020</w:t>
      </w:r>
      <w:r w:rsidR="005A0E07">
        <w:rPr>
          <w:sz w:val="20"/>
        </w:rPr>
        <w:t>)</w:t>
      </w:r>
    </w:p>
    <w:p w14:paraId="433099DD" w14:textId="77777777" w:rsidR="00C50DD6" w:rsidRDefault="00321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University Teaching Awards Committee</w:t>
      </w:r>
      <w:r w:rsidR="005A0E07">
        <w:rPr>
          <w:sz w:val="20"/>
        </w:rPr>
        <w:t xml:space="preserve"> (2017-19)</w:t>
      </w:r>
    </w:p>
    <w:p w14:paraId="3A8B942B" w14:textId="77777777" w:rsidR="0032116A" w:rsidRDefault="00C50D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32116A">
        <w:rPr>
          <w:sz w:val="20"/>
        </w:rPr>
        <w:t>Chair, Senate Committee on Assessment (2016-17)</w:t>
      </w:r>
    </w:p>
    <w:p w14:paraId="17C00A25" w14:textId="77777777" w:rsidR="001B743B" w:rsidRDefault="00321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 xml:space="preserve">Senate </w:t>
      </w:r>
      <w:r w:rsidR="00C50DD6">
        <w:rPr>
          <w:sz w:val="20"/>
        </w:rPr>
        <w:t>Diversity and Inclusive Excellence Committee (2012-13)</w:t>
      </w:r>
      <w:r w:rsidR="001B743B">
        <w:rPr>
          <w:sz w:val="20"/>
        </w:rPr>
        <w:tab/>
      </w:r>
      <w:r w:rsidR="00C347CB">
        <w:rPr>
          <w:sz w:val="20"/>
        </w:rPr>
        <w:t xml:space="preserve"> </w:t>
      </w:r>
    </w:p>
    <w:p w14:paraId="3D51DCB9" w14:textId="77777777" w:rsidR="00F94B3F" w:rsidRDefault="001B743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F94B3F">
        <w:rPr>
          <w:sz w:val="20"/>
        </w:rPr>
        <w:t>SACS (</w:t>
      </w:r>
      <w:r w:rsidR="00A10192">
        <w:rPr>
          <w:sz w:val="20"/>
        </w:rPr>
        <w:t xml:space="preserve">University </w:t>
      </w:r>
      <w:r w:rsidR="00F94B3F">
        <w:rPr>
          <w:sz w:val="20"/>
        </w:rPr>
        <w:t>Accreditation) Committee</w:t>
      </w:r>
      <w:r>
        <w:rPr>
          <w:sz w:val="20"/>
        </w:rPr>
        <w:t xml:space="preserve"> (2010-11)</w:t>
      </w:r>
    </w:p>
    <w:p w14:paraId="088D704A" w14:textId="77777777" w:rsidR="00A10192" w:rsidRDefault="00A101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Course Evaluation Task Force</w:t>
      </w:r>
      <w:r w:rsidR="001B743B">
        <w:rPr>
          <w:sz w:val="20"/>
        </w:rPr>
        <w:t xml:space="preserve"> (2010-11)</w:t>
      </w:r>
      <w:r w:rsidR="00F94B3F">
        <w:rPr>
          <w:sz w:val="20"/>
        </w:rPr>
        <w:tab/>
      </w:r>
      <w:r w:rsidR="00F94B3F">
        <w:rPr>
          <w:sz w:val="20"/>
        </w:rPr>
        <w:tab/>
      </w:r>
    </w:p>
    <w:p w14:paraId="35197A82" w14:textId="77777777" w:rsidR="00C347CB" w:rsidRDefault="00A101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C347CB">
        <w:rPr>
          <w:sz w:val="20"/>
        </w:rPr>
        <w:t>Chair, Senate Committee on Academic Freedom and Responsibility</w:t>
      </w:r>
      <w:r w:rsidR="00702C40">
        <w:rPr>
          <w:sz w:val="20"/>
        </w:rPr>
        <w:t xml:space="preserve"> of</w:t>
      </w:r>
    </w:p>
    <w:p w14:paraId="2D7DACD6" w14:textId="77777777" w:rsidR="00C347CB" w:rsidRDefault="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sidR="002B416B">
        <w:rPr>
          <w:sz w:val="20"/>
        </w:rPr>
        <w:tab/>
        <w:t xml:space="preserve">    </w:t>
      </w:r>
      <w:r>
        <w:rPr>
          <w:sz w:val="20"/>
        </w:rPr>
        <w:tab/>
      </w:r>
      <w:r w:rsidR="00C347CB">
        <w:rPr>
          <w:sz w:val="20"/>
        </w:rPr>
        <w:t>Students</w:t>
      </w:r>
      <w:r w:rsidR="00F94B3F">
        <w:rPr>
          <w:sz w:val="20"/>
        </w:rPr>
        <w:t xml:space="preserve"> (2008-09)</w:t>
      </w:r>
    </w:p>
    <w:p w14:paraId="495C5EE4" w14:textId="77777777" w:rsidR="00C61889" w:rsidRDefault="00F94B3F"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 xml:space="preserve">University Senate </w:t>
      </w:r>
      <w:r w:rsidR="00EA2934">
        <w:rPr>
          <w:sz w:val="20"/>
        </w:rPr>
        <w:t xml:space="preserve">Representative </w:t>
      </w:r>
      <w:r>
        <w:rPr>
          <w:sz w:val="20"/>
        </w:rPr>
        <w:t>(2008-09)</w:t>
      </w:r>
    </w:p>
    <w:p w14:paraId="77B11FCD" w14:textId="77777777" w:rsidR="00C61889" w:rsidRDefault="00C61889"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p>
    <w:p w14:paraId="611DE68B" w14:textId="77777777" w:rsidR="00DC5D0F" w:rsidRDefault="00A10192"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sidRPr="000D6A98">
        <w:rPr>
          <w:b/>
          <w:sz w:val="20"/>
        </w:rPr>
        <w:t>Outside</w:t>
      </w:r>
      <w:r>
        <w:rPr>
          <w:sz w:val="20"/>
        </w:rPr>
        <w:tab/>
      </w:r>
      <w:r>
        <w:rPr>
          <w:sz w:val="20"/>
        </w:rPr>
        <w:tab/>
      </w:r>
      <w:r w:rsidR="00DC5D0F">
        <w:rPr>
          <w:sz w:val="20"/>
        </w:rPr>
        <w:t>Southeastern Association of American Law Schools:</w:t>
      </w:r>
    </w:p>
    <w:p w14:paraId="53225210" w14:textId="77777777" w:rsidR="00DC5D0F" w:rsidRDefault="00DC5D0F"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b/>
          <w:sz w:val="20"/>
        </w:rPr>
        <w:t>Service:</w:t>
      </w:r>
      <w:r>
        <w:rPr>
          <w:b/>
          <w:sz w:val="20"/>
        </w:rPr>
        <w:tab/>
      </w:r>
      <w:r>
        <w:rPr>
          <w:b/>
          <w:sz w:val="20"/>
        </w:rPr>
        <w:tab/>
      </w:r>
      <w:r w:rsidR="003C6CD7">
        <w:rPr>
          <w:b/>
          <w:sz w:val="20"/>
        </w:rPr>
        <w:t xml:space="preserve">  </w:t>
      </w:r>
      <w:r w:rsidR="00815059">
        <w:rPr>
          <w:b/>
          <w:sz w:val="20"/>
        </w:rPr>
        <w:tab/>
      </w:r>
      <w:r w:rsidR="008D0034">
        <w:rPr>
          <w:sz w:val="20"/>
        </w:rPr>
        <w:t>Chair, Moderator Committee</w:t>
      </w:r>
      <w:r>
        <w:rPr>
          <w:sz w:val="20"/>
        </w:rPr>
        <w:t xml:space="preserve"> </w:t>
      </w:r>
    </w:p>
    <w:p w14:paraId="66B31B68" w14:textId="77777777" w:rsidR="009B1020" w:rsidRDefault="004A0749"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sidR="00DC5D0F">
        <w:rPr>
          <w:sz w:val="20"/>
        </w:rPr>
        <w:tab/>
      </w:r>
      <w:r w:rsidR="003C6CD7">
        <w:rPr>
          <w:sz w:val="20"/>
        </w:rPr>
        <w:t xml:space="preserve">   </w:t>
      </w:r>
      <w:r w:rsidR="00815059">
        <w:rPr>
          <w:sz w:val="20"/>
        </w:rPr>
        <w:tab/>
      </w:r>
      <w:r w:rsidR="009B1020">
        <w:rPr>
          <w:sz w:val="20"/>
        </w:rPr>
        <w:t>Program Review Committee</w:t>
      </w:r>
    </w:p>
    <w:p w14:paraId="002F5EB2" w14:textId="77777777" w:rsidR="001B743B" w:rsidRDefault="009B1020"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b/>
          <w:sz w:val="20"/>
        </w:rPr>
        <w:tab/>
      </w:r>
      <w:r>
        <w:rPr>
          <w:b/>
          <w:sz w:val="20"/>
        </w:rPr>
        <w:tab/>
      </w:r>
      <w:r w:rsidR="001B743B">
        <w:rPr>
          <w:sz w:val="20"/>
        </w:rPr>
        <w:t xml:space="preserve">Capital Appellate Project, </w:t>
      </w:r>
      <w:r w:rsidR="00256E1E">
        <w:rPr>
          <w:sz w:val="20"/>
        </w:rPr>
        <w:t>Board Chair</w:t>
      </w:r>
    </w:p>
    <w:p w14:paraId="34507415" w14:textId="77777777" w:rsidR="009B1020" w:rsidRDefault="009B1020"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 xml:space="preserve">Promise of Justice Initiative, Board </w:t>
      </w:r>
      <w:r w:rsidR="00645F2C">
        <w:rPr>
          <w:sz w:val="20"/>
        </w:rPr>
        <w:t>Secretary</w:t>
      </w:r>
    </w:p>
    <w:p w14:paraId="0D8223EC" w14:textId="77777777" w:rsidR="002C498F" w:rsidRDefault="002C498F"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t>Innocence Project New Orleans, Case Review Panel</w:t>
      </w:r>
    </w:p>
    <w:p w14:paraId="54A8D1E0" w14:textId="77777777" w:rsidR="00C50DD6" w:rsidRPr="0032116A" w:rsidRDefault="00C50DD6" w:rsidP="008D003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Pr>
          <w:sz w:val="20"/>
        </w:rPr>
        <w:tab/>
      </w:r>
      <w:r w:rsidR="008E644B">
        <w:rPr>
          <w:sz w:val="20"/>
        </w:rPr>
        <w:t xml:space="preserve">Chair, </w:t>
      </w:r>
      <w:r w:rsidR="0032116A" w:rsidRPr="0032116A">
        <w:rPr>
          <w:sz w:val="20"/>
        </w:rPr>
        <w:t>Quality Assurance Committee for the Office of the Independent Police Monitor</w:t>
      </w:r>
      <w:r w:rsidRPr="0032116A">
        <w:rPr>
          <w:sz w:val="20"/>
        </w:rPr>
        <w:t xml:space="preserve"> </w:t>
      </w:r>
    </w:p>
    <w:p w14:paraId="6B88609B" w14:textId="77777777" w:rsidR="008C3FC7" w:rsidRDefault="008C3FC7" w:rsidP="00321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rPr>
          <w:sz w:val="20"/>
        </w:rPr>
      </w:pPr>
      <w:r>
        <w:rPr>
          <w:sz w:val="20"/>
        </w:rPr>
        <w:lastRenderedPageBreak/>
        <w:tab/>
      </w:r>
      <w:r>
        <w:rPr>
          <w:sz w:val="20"/>
        </w:rPr>
        <w:tab/>
        <w:t>Executive Committee, Evidence Section of AALS (2016-19)</w:t>
      </w:r>
      <w:r w:rsidR="00A26951">
        <w:rPr>
          <w:sz w:val="20"/>
        </w:rPr>
        <w:tab/>
      </w:r>
      <w:r w:rsidR="00A26951">
        <w:rPr>
          <w:sz w:val="20"/>
        </w:rPr>
        <w:tab/>
      </w:r>
    </w:p>
    <w:p w14:paraId="69EEF92A" w14:textId="77777777" w:rsidR="008C3FC7" w:rsidRDefault="008C3FC7" w:rsidP="00321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rPr>
          <w:sz w:val="20"/>
        </w:rPr>
      </w:pPr>
      <w:r>
        <w:rPr>
          <w:sz w:val="20"/>
        </w:rPr>
        <w:tab/>
      </w:r>
      <w:r>
        <w:rPr>
          <w:sz w:val="20"/>
        </w:rPr>
        <w:tab/>
      </w:r>
      <w:r w:rsidR="0032116A">
        <w:rPr>
          <w:sz w:val="20"/>
        </w:rPr>
        <w:t xml:space="preserve">Planning Committee for 2018 AALS Workshop for New Law Teachers </w:t>
      </w:r>
    </w:p>
    <w:p w14:paraId="0FD9BEF7" w14:textId="77777777" w:rsidR="00BA0FCB" w:rsidRDefault="008C3FC7" w:rsidP="0032116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rPr>
          <w:sz w:val="20"/>
        </w:rPr>
      </w:pPr>
      <w:r>
        <w:rPr>
          <w:sz w:val="20"/>
        </w:rPr>
        <w:tab/>
      </w:r>
      <w:r>
        <w:rPr>
          <w:sz w:val="20"/>
        </w:rPr>
        <w:tab/>
      </w:r>
      <w:r w:rsidR="00A10192">
        <w:rPr>
          <w:sz w:val="20"/>
        </w:rPr>
        <w:t xml:space="preserve">Louisiana Public </w:t>
      </w:r>
      <w:r w:rsidR="00815059">
        <w:rPr>
          <w:sz w:val="20"/>
        </w:rPr>
        <w:t>D</w:t>
      </w:r>
      <w:r w:rsidR="00A10192">
        <w:rPr>
          <w:sz w:val="20"/>
        </w:rPr>
        <w:t xml:space="preserve">efender Board </w:t>
      </w:r>
      <w:r w:rsidR="00991A77">
        <w:rPr>
          <w:sz w:val="20"/>
        </w:rPr>
        <w:t xml:space="preserve">Member </w:t>
      </w:r>
      <w:r w:rsidR="00A10192">
        <w:rPr>
          <w:sz w:val="20"/>
        </w:rPr>
        <w:t>(2006-09)</w:t>
      </w:r>
    </w:p>
    <w:p w14:paraId="2F7FC320" w14:textId="77777777" w:rsidR="00C160B7" w:rsidRDefault="00A10192" w:rsidP="00C347C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r>
        <w:rPr>
          <w:sz w:val="20"/>
        </w:rPr>
        <w:tab/>
      </w:r>
      <w:r>
        <w:rPr>
          <w:sz w:val="20"/>
        </w:rPr>
        <w:tab/>
        <w:t>Chair, Innocence Project New Orleans Board (2005-06)</w:t>
      </w:r>
    </w:p>
    <w:p w14:paraId="536D81B5" w14:textId="77777777" w:rsidR="002B416B" w:rsidRDefault="00C160B7" w:rsidP="00C347C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r>
        <w:rPr>
          <w:sz w:val="20"/>
        </w:rPr>
        <w:tab/>
      </w:r>
      <w:r>
        <w:rPr>
          <w:sz w:val="20"/>
        </w:rPr>
        <w:tab/>
        <w:t>Assessment Team Leader for Louisiana, ABA Death Penalty Moratorium</w:t>
      </w:r>
    </w:p>
    <w:p w14:paraId="2B15E9DA" w14:textId="77777777" w:rsidR="00A10192" w:rsidRDefault="002B416B" w:rsidP="00C347C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r>
        <w:rPr>
          <w:sz w:val="20"/>
        </w:rPr>
        <w:tab/>
      </w:r>
      <w:r>
        <w:rPr>
          <w:sz w:val="20"/>
        </w:rPr>
        <w:tab/>
        <w:t xml:space="preserve">    </w:t>
      </w:r>
      <w:r w:rsidR="00815059">
        <w:rPr>
          <w:sz w:val="20"/>
        </w:rPr>
        <w:tab/>
      </w:r>
      <w:r w:rsidR="00C160B7">
        <w:rPr>
          <w:sz w:val="20"/>
        </w:rPr>
        <w:t>Project (2005-07)</w:t>
      </w:r>
      <w:r w:rsidR="00A10192">
        <w:rPr>
          <w:sz w:val="20"/>
        </w:rPr>
        <w:tab/>
      </w:r>
    </w:p>
    <w:p w14:paraId="02B915A8" w14:textId="77777777" w:rsidR="00F26932" w:rsidRDefault="002D5484" w:rsidP="00F2693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r>
        <w:rPr>
          <w:sz w:val="20"/>
        </w:rPr>
        <w:tab/>
      </w:r>
      <w:r>
        <w:rPr>
          <w:sz w:val="20"/>
        </w:rPr>
        <w:tab/>
        <w:t>Louisiana State Bar Association Right to Counsel Committee, 2003-2004</w:t>
      </w:r>
    </w:p>
    <w:p w14:paraId="1180901F" w14:textId="77777777" w:rsidR="00F26932" w:rsidRDefault="00F26932" w:rsidP="00F2693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p>
    <w:p w14:paraId="0C25B0B0" w14:textId="77777777" w:rsidR="00F26932" w:rsidRDefault="00F26932" w:rsidP="00F2693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160"/>
        <w:jc w:val="both"/>
        <w:rPr>
          <w:sz w:val="20"/>
        </w:rPr>
      </w:pPr>
    </w:p>
    <w:p w14:paraId="1CF7F5A1" w14:textId="77777777" w:rsidR="0060716C" w:rsidRPr="003735BD" w:rsidRDefault="0060716C" w:rsidP="00F2693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b/>
          <w:sz w:val="28"/>
          <w:u w:val="single"/>
        </w:rPr>
      </w:pPr>
      <w:r w:rsidRPr="003735BD">
        <w:rPr>
          <w:b/>
          <w:sz w:val="28"/>
          <w:u w:val="single"/>
        </w:rPr>
        <w:t>Education</w:t>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DD076D">
        <w:rPr>
          <w:b/>
          <w:sz w:val="28"/>
          <w:u w:val="single"/>
        </w:rPr>
        <w:t xml:space="preserve">            </w:t>
      </w:r>
      <w:r w:rsidR="003735BD">
        <w:rPr>
          <w:b/>
          <w:sz w:val="28"/>
          <w:u w:val="single"/>
        </w:rPr>
        <w:tab/>
      </w:r>
      <w:r w:rsidR="00DD076D">
        <w:rPr>
          <w:b/>
          <w:sz w:val="28"/>
          <w:u w:val="single"/>
        </w:rPr>
        <w:t xml:space="preserve">   </w:t>
      </w:r>
    </w:p>
    <w:p w14:paraId="6F96E2F9"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auto"/>
        <w:ind w:left="720"/>
        <w:jc w:val="both"/>
        <w:rPr>
          <w:b/>
          <w:sz w:val="28"/>
        </w:rPr>
      </w:pPr>
    </w:p>
    <w:p w14:paraId="0A8E6139"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8"/>
        </w:rPr>
      </w:pPr>
    </w:p>
    <w:p w14:paraId="13347770" w14:textId="77777777" w:rsidR="0060716C" w:rsidRDefault="0060716C"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Stanford Law School</w:t>
      </w:r>
      <w:r>
        <w:rPr>
          <w:sz w:val="20"/>
        </w:rPr>
        <w:tab/>
      </w:r>
      <w:r>
        <w:rPr>
          <w:sz w:val="20"/>
        </w:rPr>
        <w:tab/>
      </w:r>
      <w:r>
        <w:rPr>
          <w:sz w:val="20"/>
        </w:rPr>
        <w:tab/>
      </w:r>
      <w:r>
        <w:rPr>
          <w:sz w:val="20"/>
        </w:rPr>
        <w:tab/>
      </w:r>
      <w:r>
        <w:rPr>
          <w:sz w:val="20"/>
        </w:rPr>
        <w:tab/>
      </w:r>
      <w:r>
        <w:rPr>
          <w:sz w:val="20"/>
        </w:rPr>
        <w:tab/>
      </w:r>
      <w:r>
        <w:rPr>
          <w:sz w:val="20"/>
        </w:rPr>
        <w:tab/>
        <w:t>Stanford, CA</w:t>
      </w:r>
    </w:p>
    <w:p w14:paraId="5ED6D236" w14:textId="77777777" w:rsidR="0060716C" w:rsidRDefault="0060716C"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i/>
          <w:sz w:val="20"/>
        </w:rPr>
        <w:t xml:space="preserve">Juris Doctor </w:t>
      </w:r>
      <w:r>
        <w:rPr>
          <w:sz w:val="20"/>
        </w:rPr>
        <w:tab/>
      </w:r>
      <w:r>
        <w:rPr>
          <w:sz w:val="20"/>
        </w:rPr>
        <w:tab/>
      </w:r>
      <w:r>
        <w:rPr>
          <w:sz w:val="20"/>
        </w:rPr>
        <w:tab/>
      </w:r>
      <w:r>
        <w:rPr>
          <w:sz w:val="20"/>
        </w:rPr>
        <w:tab/>
      </w:r>
      <w:r>
        <w:rPr>
          <w:sz w:val="20"/>
        </w:rPr>
        <w:tab/>
      </w:r>
      <w:r>
        <w:rPr>
          <w:sz w:val="20"/>
        </w:rPr>
        <w:tab/>
      </w:r>
      <w:r>
        <w:rPr>
          <w:sz w:val="20"/>
        </w:rPr>
        <w:tab/>
      </w:r>
      <w:r>
        <w:rPr>
          <w:sz w:val="20"/>
        </w:rPr>
        <w:tab/>
        <w:t>June 1990</w:t>
      </w:r>
    </w:p>
    <w:p w14:paraId="724B493E"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p>
    <w:p w14:paraId="4D45B161" w14:textId="77777777" w:rsidR="0060716C" w:rsidRDefault="0060716C"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0"/>
        </w:rPr>
      </w:pPr>
      <w:r>
        <w:rPr>
          <w:sz w:val="20"/>
        </w:rPr>
        <w:t>Honors:</w:t>
      </w:r>
      <w:r>
        <w:rPr>
          <w:sz w:val="20"/>
        </w:rPr>
        <w:tab/>
      </w:r>
      <w:r>
        <w:rPr>
          <w:sz w:val="20"/>
        </w:rPr>
        <w:tab/>
        <w:t>Order of the Coif; Graduated With Distinction;</w:t>
      </w:r>
      <w:r w:rsidR="00EA630E">
        <w:rPr>
          <w:sz w:val="20"/>
        </w:rPr>
        <w:t xml:space="preserve"> </w:t>
      </w:r>
      <w:r>
        <w:rPr>
          <w:i/>
          <w:sz w:val="20"/>
        </w:rPr>
        <w:t>Stanford Law Review</w:t>
      </w:r>
    </w:p>
    <w:p w14:paraId="05B2B8C6" w14:textId="77777777" w:rsidR="003735BD" w:rsidRDefault="0060716C" w:rsidP="008150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880"/>
        <w:jc w:val="both"/>
        <w:rPr>
          <w:sz w:val="20"/>
        </w:rPr>
      </w:pPr>
      <w:r>
        <w:rPr>
          <w:sz w:val="20"/>
        </w:rPr>
        <w:tab/>
        <w:t>Awards:</w:t>
      </w:r>
      <w:r>
        <w:rPr>
          <w:sz w:val="20"/>
        </w:rPr>
        <w:tab/>
      </w:r>
      <w:r>
        <w:rPr>
          <w:sz w:val="20"/>
        </w:rPr>
        <w:tab/>
        <w:t>Irving Hellman, Jr. Special Award (outstanding student note</w:t>
      </w:r>
      <w:r w:rsidR="00EA630E">
        <w:rPr>
          <w:sz w:val="20"/>
        </w:rPr>
        <w:t>)</w:t>
      </w:r>
      <w:r>
        <w:rPr>
          <w:sz w:val="20"/>
        </w:rPr>
        <w:tab/>
      </w:r>
    </w:p>
    <w:p w14:paraId="346731F0" w14:textId="77777777" w:rsidR="0060716C" w:rsidRDefault="003735BD" w:rsidP="00FD6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880"/>
        <w:rPr>
          <w:sz w:val="20"/>
        </w:rPr>
      </w:pPr>
      <w:r>
        <w:rPr>
          <w:sz w:val="20"/>
        </w:rPr>
        <w:tab/>
      </w:r>
      <w:r>
        <w:rPr>
          <w:sz w:val="20"/>
        </w:rPr>
        <w:tab/>
      </w:r>
      <w:r>
        <w:rPr>
          <w:sz w:val="20"/>
        </w:rPr>
        <w:tab/>
      </w:r>
      <w:r w:rsidR="0060716C">
        <w:rPr>
          <w:sz w:val="20"/>
        </w:rPr>
        <w:t>Frank Baker Belcher Evidence Award</w:t>
      </w:r>
    </w:p>
    <w:p w14:paraId="75F38BE4" w14:textId="77777777" w:rsidR="0060716C" w:rsidRDefault="0060716C" w:rsidP="00FD6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r>
      <w:r>
        <w:rPr>
          <w:sz w:val="20"/>
        </w:rPr>
        <w:tab/>
      </w:r>
      <w:r>
        <w:rPr>
          <w:sz w:val="20"/>
        </w:rPr>
        <w:tab/>
        <w:t>Steven M. Block Civil Liberties Award (distinguished written work on</w:t>
      </w:r>
    </w:p>
    <w:p w14:paraId="1B4AA384" w14:textId="77777777" w:rsidR="003735BD" w:rsidRDefault="0060716C" w:rsidP="00FD6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r>
      <w:r>
        <w:rPr>
          <w:sz w:val="20"/>
        </w:rPr>
        <w:tab/>
      </w:r>
      <w:r>
        <w:rPr>
          <w:sz w:val="20"/>
        </w:rPr>
        <w:tab/>
      </w:r>
      <w:r w:rsidR="00815059">
        <w:rPr>
          <w:sz w:val="20"/>
        </w:rPr>
        <w:tab/>
      </w:r>
      <w:r w:rsidR="00DC5D0F">
        <w:rPr>
          <w:sz w:val="20"/>
        </w:rPr>
        <w:t>issues</w:t>
      </w:r>
      <w:r>
        <w:rPr>
          <w:sz w:val="20"/>
        </w:rPr>
        <w:t xml:space="preserve"> relating to personal freedom).</w:t>
      </w:r>
      <w:r>
        <w:rPr>
          <w:sz w:val="20"/>
        </w:rPr>
        <w:tab/>
      </w:r>
    </w:p>
    <w:p w14:paraId="196FB1D5" w14:textId="77777777" w:rsidR="00C347CB" w:rsidRDefault="00C347CB" w:rsidP="00FD6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p>
    <w:p w14:paraId="6D05F8AA" w14:textId="77777777" w:rsidR="0060716C" w:rsidRDefault="0060716C" w:rsidP="00FD6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Princeton University</w:t>
      </w:r>
      <w:r>
        <w:rPr>
          <w:sz w:val="20"/>
        </w:rPr>
        <w:tab/>
      </w:r>
      <w:r>
        <w:rPr>
          <w:sz w:val="20"/>
        </w:rPr>
        <w:tab/>
      </w:r>
      <w:r>
        <w:rPr>
          <w:sz w:val="20"/>
        </w:rPr>
        <w:tab/>
      </w:r>
      <w:r>
        <w:rPr>
          <w:sz w:val="20"/>
        </w:rPr>
        <w:tab/>
      </w:r>
      <w:r>
        <w:rPr>
          <w:sz w:val="20"/>
        </w:rPr>
        <w:tab/>
      </w:r>
      <w:r>
        <w:rPr>
          <w:sz w:val="20"/>
        </w:rPr>
        <w:tab/>
      </w:r>
      <w:r>
        <w:rPr>
          <w:sz w:val="20"/>
        </w:rPr>
        <w:tab/>
        <w:t>Princeton, N.J.</w:t>
      </w:r>
    </w:p>
    <w:p w14:paraId="19218C1E"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i/>
          <w:sz w:val="20"/>
        </w:rPr>
        <w:t xml:space="preserve">Bachelor of Arts in History </w:t>
      </w:r>
      <w:r>
        <w:rPr>
          <w:i/>
          <w:sz w:val="20"/>
        </w:rPr>
        <w:tab/>
      </w:r>
      <w:r>
        <w:rPr>
          <w:sz w:val="20"/>
        </w:rPr>
        <w:tab/>
      </w:r>
      <w:r>
        <w:rPr>
          <w:sz w:val="20"/>
        </w:rPr>
        <w:tab/>
      </w:r>
      <w:r>
        <w:rPr>
          <w:sz w:val="20"/>
        </w:rPr>
        <w:tab/>
      </w:r>
      <w:r>
        <w:rPr>
          <w:sz w:val="20"/>
        </w:rPr>
        <w:tab/>
      </w:r>
      <w:r>
        <w:rPr>
          <w:sz w:val="20"/>
        </w:rPr>
        <w:tab/>
        <w:t>June 1985</w:t>
      </w:r>
    </w:p>
    <w:p w14:paraId="37092634"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p>
    <w:p w14:paraId="750B616B"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i/>
          <w:sz w:val="20"/>
        </w:rPr>
      </w:pPr>
      <w:r>
        <w:rPr>
          <w:sz w:val="20"/>
        </w:rPr>
        <w:tab/>
        <w:t>Honors:</w:t>
      </w:r>
      <w:r>
        <w:rPr>
          <w:sz w:val="20"/>
        </w:rPr>
        <w:tab/>
      </w:r>
      <w:r w:rsidR="00FD6CAC">
        <w:rPr>
          <w:sz w:val="20"/>
        </w:rPr>
        <w:tab/>
      </w:r>
      <w:r>
        <w:rPr>
          <w:i/>
          <w:sz w:val="20"/>
        </w:rPr>
        <w:t>Cum Laude</w:t>
      </w:r>
    </w:p>
    <w:p w14:paraId="50A53F7B"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2880"/>
        <w:jc w:val="both"/>
        <w:rPr>
          <w:sz w:val="20"/>
        </w:rPr>
      </w:pPr>
      <w:r>
        <w:rPr>
          <w:sz w:val="20"/>
        </w:rPr>
        <w:tab/>
        <w:t>Awards:</w:t>
      </w:r>
      <w:r>
        <w:rPr>
          <w:sz w:val="20"/>
        </w:rPr>
        <w:tab/>
      </w:r>
      <w:r>
        <w:rPr>
          <w:sz w:val="20"/>
        </w:rPr>
        <w:tab/>
        <w:t>David F. Bowers Prize in American Studies</w:t>
      </w:r>
    </w:p>
    <w:p w14:paraId="6E812407"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t>Senior Thesis:</w:t>
      </w:r>
      <w:r>
        <w:rPr>
          <w:sz w:val="20"/>
        </w:rPr>
        <w:tab/>
      </w:r>
      <w:r>
        <w:rPr>
          <w:i/>
          <w:sz w:val="20"/>
        </w:rPr>
        <w:t>The Changing Concept of Juvenile Justice in America</w:t>
      </w:r>
      <w:r>
        <w:rPr>
          <w:sz w:val="20"/>
        </w:rPr>
        <w:t xml:space="preserve"> </w:t>
      </w:r>
    </w:p>
    <w:p w14:paraId="6B501248"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8"/>
        </w:rPr>
      </w:pPr>
    </w:p>
    <w:p w14:paraId="79DA4A2A" w14:textId="77777777" w:rsidR="003735BD" w:rsidRDefault="003735B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8"/>
        </w:rPr>
      </w:pPr>
    </w:p>
    <w:p w14:paraId="465C30C2" w14:textId="77777777" w:rsidR="0060716C" w:rsidRPr="003735BD" w:rsidRDefault="0060716C" w:rsidP="00DD076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b/>
          <w:sz w:val="28"/>
          <w:u w:val="single"/>
        </w:rPr>
      </w:pPr>
      <w:r w:rsidRPr="003735BD">
        <w:rPr>
          <w:b/>
          <w:sz w:val="28"/>
          <w:u w:val="single"/>
        </w:rPr>
        <w:t>Legal Experience</w:t>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3735BD">
        <w:rPr>
          <w:b/>
          <w:sz w:val="28"/>
          <w:u w:val="single"/>
        </w:rPr>
        <w:tab/>
      </w:r>
      <w:r w:rsidR="00DD076D">
        <w:rPr>
          <w:b/>
          <w:sz w:val="28"/>
          <w:u w:val="single"/>
        </w:rPr>
        <w:t xml:space="preserve"> </w:t>
      </w:r>
      <w:r w:rsidR="003735BD">
        <w:rPr>
          <w:b/>
          <w:sz w:val="28"/>
          <w:u w:val="single"/>
        </w:rPr>
        <w:tab/>
      </w:r>
      <w:r w:rsidR="00DD076D">
        <w:rPr>
          <w:b/>
          <w:sz w:val="28"/>
          <w:u w:val="single"/>
        </w:rPr>
        <w:t xml:space="preserve">           </w:t>
      </w:r>
      <w:r w:rsidR="003735BD">
        <w:rPr>
          <w:b/>
          <w:sz w:val="28"/>
          <w:u w:val="single"/>
        </w:rPr>
        <w:tab/>
      </w:r>
      <w:r w:rsidR="00DD076D">
        <w:rPr>
          <w:b/>
          <w:sz w:val="28"/>
          <w:u w:val="single"/>
        </w:rPr>
        <w:t xml:space="preserve">      </w:t>
      </w:r>
    </w:p>
    <w:p w14:paraId="59C753EC"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auto"/>
        <w:ind w:left="720"/>
        <w:jc w:val="both"/>
        <w:rPr>
          <w:sz w:val="28"/>
        </w:rPr>
      </w:pPr>
    </w:p>
    <w:p w14:paraId="4EEB6F95"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8"/>
        </w:rPr>
      </w:pPr>
    </w:p>
    <w:p w14:paraId="392481B8"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Haddon, Morgan &amp; Foreman, P.C.</w:t>
      </w:r>
      <w:r>
        <w:rPr>
          <w:sz w:val="20"/>
        </w:rPr>
        <w:tab/>
      </w:r>
      <w:r>
        <w:rPr>
          <w:sz w:val="20"/>
        </w:rPr>
        <w:tab/>
      </w:r>
      <w:r>
        <w:rPr>
          <w:sz w:val="20"/>
        </w:rPr>
        <w:tab/>
      </w:r>
      <w:r>
        <w:rPr>
          <w:sz w:val="20"/>
        </w:rPr>
        <w:tab/>
      </w:r>
      <w:r>
        <w:rPr>
          <w:sz w:val="20"/>
        </w:rPr>
        <w:tab/>
        <w:t>Denver, CO</w:t>
      </w:r>
    </w:p>
    <w:p w14:paraId="48913A79"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i/>
          <w:sz w:val="20"/>
        </w:rPr>
        <w:t>Associate</w:t>
      </w:r>
      <w:r>
        <w:rPr>
          <w:sz w:val="20"/>
        </w:rPr>
        <w:tab/>
      </w:r>
      <w:r>
        <w:rPr>
          <w:sz w:val="20"/>
        </w:rPr>
        <w:tab/>
      </w:r>
      <w:r>
        <w:rPr>
          <w:sz w:val="20"/>
        </w:rPr>
        <w:tab/>
      </w:r>
      <w:r>
        <w:rPr>
          <w:sz w:val="20"/>
        </w:rPr>
        <w:tab/>
      </w:r>
      <w:r>
        <w:rPr>
          <w:sz w:val="20"/>
        </w:rPr>
        <w:tab/>
      </w:r>
      <w:r>
        <w:rPr>
          <w:sz w:val="20"/>
        </w:rPr>
        <w:tab/>
      </w:r>
      <w:r>
        <w:rPr>
          <w:sz w:val="20"/>
        </w:rPr>
        <w:tab/>
        <w:t>January 1998 - June 1999</w:t>
      </w:r>
    </w:p>
    <w:p w14:paraId="067D0A81"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p>
    <w:p w14:paraId="0608A27A" w14:textId="77777777" w:rsidR="008F37B8" w:rsidRDefault="008F37B8" w:rsidP="008F37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Public Defender Service for the District of Columbia</w:t>
      </w:r>
      <w:r>
        <w:rPr>
          <w:sz w:val="20"/>
        </w:rPr>
        <w:tab/>
      </w:r>
      <w:r>
        <w:rPr>
          <w:sz w:val="20"/>
        </w:rPr>
        <w:tab/>
      </w:r>
      <w:r>
        <w:rPr>
          <w:sz w:val="20"/>
        </w:rPr>
        <w:tab/>
        <w:t>Washington, D.C.</w:t>
      </w:r>
    </w:p>
    <w:p w14:paraId="144DCADC" w14:textId="77777777" w:rsidR="008F37B8" w:rsidRDefault="00EA630E" w:rsidP="00EA63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r>
        <w:rPr>
          <w:i/>
          <w:sz w:val="20"/>
        </w:rPr>
        <w:tab/>
        <w:t>Trial Attorney, Appellate Attorney, Supervisor</w:t>
      </w:r>
      <w:r>
        <w:rPr>
          <w:i/>
          <w:sz w:val="20"/>
        </w:rPr>
        <w:tab/>
      </w:r>
      <w:r>
        <w:rPr>
          <w:i/>
          <w:sz w:val="20"/>
        </w:rPr>
        <w:tab/>
      </w:r>
      <w:r>
        <w:rPr>
          <w:i/>
          <w:sz w:val="20"/>
        </w:rPr>
        <w:tab/>
      </w:r>
      <w:r w:rsidR="008F37B8">
        <w:rPr>
          <w:sz w:val="20"/>
        </w:rPr>
        <w:t>Oct. 1991 - Nov. 1997</w:t>
      </w:r>
    </w:p>
    <w:p w14:paraId="076C17AB" w14:textId="77777777" w:rsidR="0060716C" w:rsidRDefault="008F37B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ab/>
      </w:r>
      <w:r w:rsidR="0060716C">
        <w:rPr>
          <w:sz w:val="20"/>
        </w:rPr>
        <w:tab/>
      </w:r>
    </w:p>
    <w:p w14:paraId="58D4A202" w14:textId="77777777" w:rsidR="0060716C" w:rsidRDefault="0060716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0"/>
        </w:rPr>
      </w:pPr>
      <w:r>
        <w:rPr>
          <w:sz w:val="20"/>
        </w:rPr>
        <w:t>Federal District Court Judge Milton I. Shadur</w:t>
      </w:r>
      <w:r>
        <w:rPr>
          <w:sz w:val="20"/>
        </w:rPr>
        <w:tab/>
      </w:r>
      <w:r>
        <w:rPr>
          <w:sz w:val="20"/>
        </w:rPr>
        <w:tab/>
      </w:r>
      <w:r>
        <w:rPr>
          <w:sz w:val="20"/>
        </w:rPr>
        <w:tab/>
        <w:t>Chicago, IL</w:t>
      </w:r>
    </w:p>
    <w:p w14:paraId="70580AFA" w14:textId="77777777" w:rsidR="0060716C" w:rsidRDefault="0060716C" w:rsidP="00A338B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Pr>
          <w:i/>
          <w:sz w:val="20"/>
        </w:rPr>
        <w:t>Law Clerk</w:t>
      </w:r>
      <w:r>
        <w:rPr>
          <w:sz w:val="20"/>
        </w:rPr>
        <w:tab/>
      </w:r>
      <w:r>
        <w:rPr>
          <w:sz w:val="20"/>
        </w:rPr>
        <w:tab/>
      </w:r>
      <w:r>
        <w:rPr>
          <w:sz w:val="20"/>
        </w:rPr>
        <w:tab/>
      </w:r>
      <w:r w:rsidR="00A338BD">
        <w:rPr>
          <w:sz w:val="20"/>
        </w:rPr>
        <w:tab/>
      </w:r>
      <w:r>
        <w:rPr>
          <w:sz w:val="20"/>
        </w:rPr>
        <w:tab/>
      </w:r>
      <w:r>
        <w:rPr>
          <w:sz w:val="20"/>
        </w:rPr>
        <w:tab/>
      </w:r>
      <w:r>
        <w:rPr>
          <w:sz w:val="20"/>
        </w:rPr>
        <w:tab/>
        <w:t>Sept. 1990 - Sept. 199</w:t>
      </w:r>
      <w:r w:rsidR="00A338BD">
        <w:rPr>
          <w:sz w:val="20"/>
        </w:rPr>
        <w:t>1</w:t>
      </w:r>
    </w:p>
    <w:sectPr w:rsidR="0060716C">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0554" w14:textId="77777777" w:rsidR="00097533" w:rsidRDefault="00097533">
      <w:r>
        <w:separator/>
      </w:r>
    </w:p>
  </w:endnote>
  <w:endnote w:type="continuationSeparator" w:id="0">
    <w:p w14:paraId="4B5EF709" w14:textId="77777777" w:rsidR="00097533" w:rsidRDefault="0009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7731" w14:textId="77777777" w:rsidR="00C3611D" w:rsidRDefault="00C3611D">
    <w:pPr>
      <w:tabs>
        <w:tab w:val="left" w:pos="0"/>
        <w:tab w:val="left" w:pos="720"/>
        <w:tab w:val="left" w:pos="1440"/>
        <w:tab w:val="left" w:pos="2160"/>
        <w:tab w:val="left" w:pos="2880"/>
        <w:tab w:val="left" w:pos="3600"/>
        <w:tab w:val="left" w:pos="4320"/>
        <w:tab w:val="left" w:pos="5040"/>
        <w:tab w:val="left" w:pos="5760"/>
        <w:tab w:val="left" w:pos="6480"/>
        <w:tab w:val="left" w:pos="7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7E05" w14:textId="77777777" w:rsidR="00C3611D" w:rsidRDefault="00C3611D">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1A5E" w14:textId="77777777" w:rsidR="00097533" w:rsidRDefault="00097533">
      <w:r>
        <w:separator/>
      </w:r>
    </w:p>
  </w:footnote>
  <w:footnote w:type="continuationSeparator" w:id="0">
    <w:p w14:paraId="564BF290" w14:textId="77777777" w:rsidR="00097533" w:rsidRDefault="0009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FA6B" w14:textId="77777777" w:rsidR="00C3611D" w:rsidRDefault="00C3611D">
    <w:pPr>
      <w:tabs>
        <w:tab w:val="left" w:pos="0"/>
        <w:tab w:val="left" w:pos="720"/>
        <w:tab w:val="left" w:pos="1440"/>
        <w:tab w:val="left" w:pos="2160"/>
        <w:tab w:val="left" w:pos="2880"/>
        <w:tab w:val="left" w:pos="3600"/>
        <w:tab w:val="left" w:pos="4320"/>
        <w:tab w:val="left" w:pos="5040"/>
        <w:tab w:val="left" w:pos="5760"/>
        <w:tab w:val="left" w:pos="6480"/>
        <w:tab w:val="left" w:pos="72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E36C" w14:textId="77777777" w:rsidR="00C3611D" w:rsidRDefault="00C3611D">
    <w:pPr>
      <w:tabs>
        <w:tab w:val="left" w:pos="0"/>
        <w:tab w:val="left" w:pos="720"/>
        <w:tab w:val="left" w:pos="1440"/>
        <w:tab w:val="left" w:pos="2160"/>
        <w:tab w:val="left" w:pos="2880"/>
        <w:tab w:val="left" w:pos="3600"/>
        <w:tab w:val="left" w:pos="4320"/>
        <w:tab w:val="left" w:pos="5040"/>
        <w:tab w:val="left" w:pos="5760"/>
        <w:tab w:val="left" w:pos="648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5AD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85F18"/>
    <w:multiLevelType w:val="hybridMultilevel"/>
    <w:tmpl w:val="86B8D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E001EB"/>
    <w:multiLevelType w:val="hybridMultilevel"/>
    <w:tmpl w:val="414A0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D10ACD"/>
    <w:multiLevelType w:val="hybridMultilevel"/>
    <w:tmpl w:val="377AA7E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90050468">
    <w:abstractNumId w:val="3"/>
  </w:num>
  <w:num w:numId="2" w16cid:durableId="1074860398">
    <w:abstractNumId w:val="0"/>
  </w:num>
  <w:num w:numId="3" w16cid:durableId="2030569288">
    <w:abstractNumId w:val="1"/>
  </w:num>
  <w:num w:numId="4" w16cid:durableId="62870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BD"/>
    <w:rsid w:val="00013FB3"/>
    <w:rsid w:val="00015C04"/>
    <w:rsid w:val="00015D82"/>
    <w:rsid w:val="00032EDB"/>
    <w:rsid w:val="00053D36"/>
    <w:rsid w:val="00097533"/>
    <w:rsid w:val="000B1509"/>
    <w:rsid w:val="000C48BE"/>
    <w:rsid w:val="000C5CC8"/>
    <w:rsid w:val="000D6A98"/>
    <w:rsid w:val="000F04DC"/>
    <w:rsid w:val="0013064E"/>
    <w:rsid w:val="00151803"/>
    <w:rsid w:val="00155FEA"/>
    <w:rsid w:val="00173387"/>
    <w:rsid w:val="0018514B"/>
    <w:rsid w:val="001A1E61"/>
    <w:rsid w:val="001A7793"/>
    <w:rsid w:val="001B743B"/>
    <w:rsid w:val="001D5395"/>
    <w:rsid w:val="0022619B"/>
    <w:rsid w:val="00256E1E"/>
    <w:rsid w:val="0027092F"/>
    <w:rsid w:val="00293201"/>
    <w:rsid w:val="00296011"/>
    <w:rsid w:val="002A6A32"/>
    <w:rsid w:val="002B416B"/>
    <w:rsid w:val="002B686C"/>
    <w:rsid w:val="002C498F"/>
    <w:rsid w:val="002D5484"/>
    <w:rsid w:val="002E1B92"/>
    <w:rsid w:val="002F5EB5"/>
    <w:rsid w:val="003005FF"/>
    <w:rsid w:val="0032116A"/>
    <w:rsid w:val="00324787"/>
    <w:rsid w:val="00334152"/>
    <w:rsid w:val="00361030"/>
    <w:rsid w:val="00364EF7"/>
    <w:rsid w:val="003735BD"/>
    <w:rsid w:val="00375315"/>
    <w:rsid w:val="0038461D"/>
    <w:rsid w:val="003C6CD7"/>
    <w:rsid w:val="003D0528"/>
    <w:rsid w:val="003F5C97"/>
    <w:rsid w:val="0045799E"/>
    <w:rsid w:val="00463C72"/>
    <w:rsid w:val="00465966"/>
    <w:rsid w:val="004A0749"/>
    <w:rsid w:val="005064E9"/>
    <w:rsid w:val="00525190"/>
    <w:rsid w:val="0053274E"/>
    <w:rsid w:val="0055780C"/>
    <w:rsid w:val="0057161B"/>
    <w:rsid w:val="00587F86"/>
    <w:rsid w:val="005A0E07"/>
    <w:rsid w:val="005B7A4A"/>
    <w:rsid w:val="005C6F4F"/>
    <w:rsid w:val="0060716C"/>
    <w:rsid w:val="00615BFC"/>
    <w:rsid w:val="00645F2C"/>
    <w:rsid w:val="00654F73"/>
    <w:rsid w:val="00660762"/>
    <w:rsid w:val="006B5B7C"/>
    <w:rsid w:val="006C0B39"/>
    <w:rsid w:val="00702C40"/>
    <w:rsid w:val="00732D83"/>
    <w:rsid w:val="007542E6"/>
    <w:rsid w:val="007568F5"/>
    <w:rsid w:val="00775859"/>
    <w:rsid w:val="00790009"/>
    <w:rsid w:val="007958F1"/>
    <w:rsid w:val="007A1ADF"/>
    <w:rsid w:val="007C2CE2"/>
    <w:rsid w:val="007C6356"/>
    <w:rsid w:val="007D3EA6"/>
    <w:rsid w:val="007D4DF2"/>
    <w:rsid w:val="007D5EE4"/>
    <w:rsid w:val="007F7285"/>
    <w:rsid w:val="00815059"/>
    <w:rsid w:val="00857CF5"/>
    <w:rsid w:val="00870C8B"/>
    <w:rsid w:val="00872CE1"/>
    <w:rsid w:val="0087798E"/>
    <w:rsid w:val="0089382C"/>
    <w:rsid w:val="008C3FC7"/>
    <w:rsid w:val="008C56B9"/>
    <w:rsid w:val="008D0034"/>
    <w:rsid w:val="008E644B"/>
    <w:rsid w:val="008F37B8"/>
    <w:rsid w:val="008F3E33"/>
    <w:rsid w:val="00941BC5"/>
    <w:rsid w:val="009473A0"/>
    <w:rsid w:val="00957D0E"/>
    <w:rsid w:val="00980DC4"/>
    <w:rsid w:val="00991A77"/>
    <w:rsid w:val="009B1020"/>
    <w:rsid w:val="009D4420"/>
    <w:rsid w:val="009F7078"/>
    <w:rsid w:val="00A072EB"/>
    <w:rsid w:val="00A10192"/>
    <w:rsid w:val="00A26951"/>
    <w:rsid w:val="00A338BD"/>
    <w:rsid w:val="00A72729"/>
    <w:rsid w:val="00A86D82"/>
    <w:rsid w:val="00A9525F"/>
    <w:rsid w:val="00AB166A"/>
    <w:rsid w:val="00AB7A9B"/>
    <w:rsid w:val="00AF11F7"/>
    <w:rsid w:val="00AF4542"/>
    <w:rsid w:val="00B127C6"/>
    <w:rsid w:val="00BA0FCB"/>
    <w:rsid w:val="00BB0E06"/>
    <w:rsid w:val="00BC0771"/>
    <w:rsid w:val="00BD0703"/>
    <w:rsid w:val="00BD5838"/>
    <w:rsid w:val="00BE0DAD"/>
    <w:rsid w:val="00C1288A"/>
    <w:rsid w:val="00C15E43"/>
    <w:rsid w:val="00C160B7"/>
    <w:rsid w:val="00C21EFA"/>
    <w:rsid w:val="00C31C15"/>
    <w:rsid w:val="00C32AE9"/>
    <w:rsid w:val="00C347CB"/>
    <w:rsid w:val="00C3611D"/>
    <w:rsid w:val="00C4217C"/>
    <w:rsid w:val="00C50DD6"/>
    <w:rsid w:val="00C61889"/>
    <w:rsid w:val="00CA5E4E"/>
    <w:rsid w:val="00CD53F6"/>
    <w:rsid w:val="00CE78A7"/>
    <w:rsid w:val="00CF31FC"/>
    <w:rsid w:val="00D00348"/>
    <w:rsid w:val="00D07B7E"/>
    <w:rsid w:val="00D5168F"/>
    <w:rsid w:val="00D5316A"/>
    <w:rsid w:val="00D574B8"/>
    <w:rsid w:val="00D65C02"/>
    <w:rsid w:val="00D84893"/>
    <w:rsid w:val="00DB0D6A"/>
    <w:rsid w:val="00DC5D0F"/>
    <w:rsid w:val="00DC7494"/>
    <w:rsid w:val="00DD076D"/>
    <w:rsid w:val="00DD2D09"/>
    <w:rsid w:val="00DD4F32"/>
    <w:rsid w:val="00DE3E45"/>
    <w:rsid w:val="00DF40A7"/>
    <w:rsid w:val="00E03FC9"/>
    <w:rsid w:val="00E77E04"/>
    <w:rsid w:val="00E80DE1"/>
    <w:rsid w:val="00EA2934"/>
    <w:rsid w:val="00EA630E"/>
    <w:rsid w:val="00EB4CBC"/>
    <w:rsid w:val="00EC03AD"/>
    <w:rsid w:val="00EC08E7"/>
    <w:rsid w:val="00ED280B"/>
    <w:rsid w:val="00EE6944"/>
    <w:rsid w:val="00F26932"/>
    <w:rsid w:val="00F47BCD"/>
    <w:rsid w:val="00F91BA4"/>
    <w:rsid w:val="00F94B3F"/>
    <w:rsid w:val="00FC606B"/>
    <w:rsid w:val="00FD1899"/>
    <w:rsid w:val="00FD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3817F"/>
  <w15:chartTrackingRefBased/>
  <w15:docId w15:val="{7C024C59-AF9E-4427-838D-1D3C7884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7078"/>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
    <w:name w:val="Ѐ"/>
    <w:basedOn w:val="Normal"/>
    <w:pPr>
      <w:widowControl w:val="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0">
    <w:name w:val="_"/>
    <w:basedOn w:val="Normal"/>
    <w:pPr>
      <w:widowControl w:val="0"/>
      <w:tabs>
        <w:tab w:val="left" w:pos="6480"/>
        <w:tab w:val="left" w:pos="7200"/>
        <w:tab w:val="left" w:pos="7920"/>
      </w:tabs>
      <w:ind w:left="6480"/>
    </w:pPr>
  </w:style>
  <w:style w:type="character" w:customStyle="1" w:styleId="DefaultPara">
    <w:name w:val="Default Para"/>
  </w:style>
  <w:style w:type="paragraph" w:customStyle="1" w:styleId="Footer1">
    <w:name w:val="Footer1"/>
    <w:basedOn w:val="Normal"/>
    <w:pPr>
      <w:tabs>
        <w:tab w:val="left" w:pos="0"/>
        <w:tab w:val="center" w:pos="4320"/>
        <w:tab w:val="right" w:pos="8636"/>
      </w:tabs>
      <w:jc w:val="both"/>
    </w:pPr>
    <w:rPr>
      <w:rFonts w:ascii="Courier New" w:hAnsi="Courier New"/>
    </w:rPr>
  </w:style>
  <w:style w:type="character" w:customStyle="1" w:styleId="PageNumber1">
    <w:name w:val="Page Number1"/>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ourier New" w:hAnsi="Courier New"/>
    </w:rPr>
  </w:style>
  <w:style w:type="character" w:customStyle="1" w:styleId="SYSHYPERTEXT">
    <w:name w:val="SYS_HYPERTEXT"/>
    <w:rPr>
      <w:color w:val="0000FF"/>
      <w:u w:val="single"/>
    </w:rPr>
  </w:style>
  <w:style w:type="paragraph" w:customStyle="1" w:styleId="Normal1">
    <w:name w:val="Normal1"/>
    <w:rsid w:val="007A1ADF"/>
    <w:pPr>
      <w:spacing w:after="200" w:line="276" w:lineRule="auto"/>
    </w:pPr>
    <w:rPr>
      <w:rFonts w:ascii="Calibri" w:eastAsia="Calibri" w:hAnsi="Calibri" w:cs="Calibri"/>
      <w:color w:val="000000"/>
      <w:sz w:val="22"/>
      <w:szCs w:val="22"/>
    </w:rPr>
  </w:style>
  <w:style w:type="paragraph" w:styleId="NormalWeb">
    <w:name w:val="Normal (Web)"/>
    <w:basedOn w:val="Normal"/>
    <w:uiPriority w:val="99"/>
    <w:unhideWhenUsed/>
    <w:rsid w:val="007A1ADF"/>
    <w:pPr>
      <w:spacing w:before="100" w:beforeAutospacing="1" w:after="100" w:afterAutospacing="1"/>
    </w:pPr>
    <w:rPr>
      <w:rFonts w:ascii="Times" w:eastAsia="Calibri" w:hAnsi="Times"/>
      <w:sz w:val="20"/>
    </w:rPr>
  </w:style>
  <w:style w:type="character" w:styleId="Emphasis">
    <w:name w:val="Emphasis"/>
    <w:uiPriority w:val="20"/>
    <w:qFormat/>
    <w:rsid w:val="00256E1E"/>
    <w:rPr>
      <w:i/>
      <w:iCs/>
    </w:rPr>
  </w:style>
  <w:style w:type="character" w:styleId="FollowedHyperlink">
    <w:name w:val="FollowedHyperlink"/>
    <w:rsid w:val="00256E1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176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oeffel@law.tula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oeffel@tula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BE74-8816-4772-B6AE-11A93670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12698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Tulane Law School</Company>
  <LinksUpToDate>false</LinksUpToDate>
  <CharactersWithSpaces>14577</CharactersWithSpaces>
  <SharedDoc>false</SharedDoc>
  <HLinks>
    <vt:vector size="12" baseType="variant">
      <vt:variant>
        <vt:i4>4522097</vt:i4>
      </vt:variant>
      <vt:variant>
        <vt:i4>5</vt:i4>
      </vt:variant>
      <vt:variant>
        <vt:i4>0</vt:i4>
      </vt:variant>
      <vt:variant>
        <vt:i4>5</vt:i4>
      </vt:variant>
      <vt:variant>
        <vt:lpwstr>mailto:jhoeffel@tulane.edu</vt:lpwstr>
      </vt:variant>
      <vt:variant>
        <vt:lpwstr/>
      </vt:variant>
      <vt:variant>
        <vt:i4>655466</vt:i4>
      </vt:variant>
      <vt:variant>
        <vt:i4>2</vt:i4>
      </vt:variant>
      <vt:variant>
        <vt:i4>0</vt:i4>
      </vt:variant>
      <vt:variant>
        <vt:i4>5</vt:i4>
      </vt:variant>
      <vt:variant>
        <vt:lpwstr>mailto:jhoeffel@law.tulane.edu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jhoeffel</dc:creator>
  <cp:keywords/>
  <cp:lastModifiedBy>Alina</cp:lastModifiedBy>
  <cp:revision>2</cp:revision>
  <cp:lastPrinted>2009-09-21T21:57:00Z</cp:lastPrinted>
  <dcterms:created xsi:type="dcterms:W3CDTF">2022-08-01T12:36:00Z</dcterms:created>
  <dcterms:modified xsi:type="dcterms:W3CDTF">2022-08-01T12:36:00Z</dcterms:modified>
</cp:coreProperties>
</file>