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A9B8" w14:textId="77777777" w:rsidR="00623DFD" w:rsidRDefault="00585096">
      <w:pPr>
        <w:spacing w:line="259" w:lineRule="auto"/>
      </w:pPr>
      <w:r>
        <w:rPr>
          <w:i/>
        </w:rPr>
        <w:t xml:space="preserve"> </w:t>
      </w:r>
    </w:p>
    <w:p w14:paraId="59BBD4D4" w14:textId="77777777" w:rsidR="00623DFD" w:rsidRDefault="00585096">
      <w:pPr>
        <w:spacing w:line="259" w:lineRule="auto"/>
        <w:ind w:right="552"/>
        <w:jc w:val="center"/>
      </w:pPr>
      <w:r>
        <w:rPr>
          <w:b/>
        </w:rPr>
        <w:t>Adam</w:t>
      </w:r>
      <w:r>
        <w:rPr>
          <w:b/>
          <w:sz w:val="19"/>
        </w:rPr>
        <w:t xml:space="preserve"> </w:t>
      </w:r>
      <w:r>
        <w:rPr>
          <w:b/>
        </w:rPr>
        <w:t xml:space="preserve">Feibelman </w:t>
      </w:r>
    </w:p>
    <w:p w14:paraId="15E0B2D1" w14:textId="77777777" w:rsidR="00623DFD" w:rsidRDefault="00585096">
      <w:pPr>
        <w:spacing w:after="11"/>
        <w:ind w:left="2917" w:right="3457"/>
        <w:jc w:val="center"/>
      </w:pPr>
      <w:r>
        <w:t xml:space="preserve">Tulane Law School  </w:t>
      </w:r>
    </w:p>
    <w:p w14:paraId="6838C1AF" w14:textId="77777777" w:rsidR="00623DFD" w:rsidRDefault="00585096">
      <w:pPr>
        <w:spacing w:after="11"/>
        <w:ind w:left="2917" w:right="3455"/>
        <w:jc w:val="center"/>
      </w:pPr>
      <w:r>
        <w:t xml:space="preserve">New Orleans, LA 70118 </w:t>
      </w:r>
    </w:p>
    <w:p w14:paraId="646B3488" w14:textId="77777777" w:rsidR="00623DFD" w:rsidRDefault="00585096">
      <w:pPr>
        <w:spacing w:after="11"/>
        <w:ind w:left="2917" w:right="3392"/>
        <w:jc w:val="center"/>
      </w:pPr>
      <w:r>
        <w:t xml:space="preserve">(504) 865-5918 afeibelm@tulane.edu </w:t>
      </w:r>
    </w:p>
    <w:p w14:paraId="7FCB3D10" w14:textId="77777777" w:rsidR="00623DFD" w:rsidRDefault="00585096">
      <w:pPr>
        <w:spacing w:line="259" w:lineRule="auto"/>
      </w:pPr>
      <w:r>
        <w:t xml:space="preserve"> </w:t>
      </w:r>
    </w:p>
    <w:p w14:paraId="32F29217" w14:textId="77777777" w:rsidR="00623DFD" w:rsidRDefault="00585096">
      <w:pPr>
        <w:spacing w:after="11" w:line="259" w:lineRule="auto"/>
        <w:ind w:left="-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14A956" wp14:editId="32B101CA">
                <wp:extent cx="5984241" cy="9525"/>
                <wp:effectExtent l="0" t="0" r="0" b="0"/>
                <wp:docPr id="13632" name="Group 13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9525"/>
                          <a:chOff x="0" y="0"/>
                          <a:chExt cx="5984241" cy="9525"/>
                        </a:xfrm>
                      </wpg:grpSpPr>
                      <wps:wsp>
                        <wps:cNvPr id="17352" name="Shape 17352"/>
                        <wps:cNvSpPr/>
                        <wps:spPr>
                          <a:xfrm>
                            <a:off x="0" y="0"/>
                            <a:ext cx="59842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525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32" style="width:471.2pt;height:0.75pt;mso-position-horizontal-relative:char;mso-position-vertical-relative:line" coordsize="59842,95">
                <v:shape id="Shape 17353" style="position:absolute;width:59842;height:95;left:0;top:0;" coordsize="5984241,9525" path="m0,0l5984241,0l5984241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DB38D3" w14:textId="77777777" w:rsidR="00623DFD" w:rsidRDefault="00585096">
      <w:pPr>
        <w:spacing w:line="259" w:lineRule="auto"/>
      </w:pPr>
      <w:r>
        <w:t xml:space="preserve"> </w:t>
      </w:r>
    </w:p>
    <w:p w14:paraId="5B1FC088" w14:textId="77777777" w:rsidR="00623DFD" w:rsidRDefault="00585096">
      <w:pPr>
        <w:spacing w:line="259" w:lineRule="auto"/>
      </w:pPr>
      <w:r>
        <w:t xml:space="preserve"> </w:t>
      </w:r>
    </w:p>
    <w:p w14:paraId="6C29FEFD" w14:textId="77777777" w:rsidR="00623DFD" w:rsidRDefault="00585096">
      <w:pPr>
        <w:tabs>
          <w:tab w:val="center" w:pos="9364"/>
        </w:tabs>
        <w:spacing w:line="259" w:lineRule="auto"/>
        <w:ind w:left="-15"/>
      </w:pPr>
      <w:r>
        <w:rPr>
          <w:b/>
        </w:rPr>
        <w:t xml:space="preserve">Academic Positions: </w:t>
      </w:r>
      <w:r>
        <w:rPr>
          <w:b/>
        </w:rPr>
        <w:tab/>
        <w:t xml:space="preserve"> </w:t>
      </w:r>
    </w:p>
    <w:p w14:paraId="22282B18" w14:textId="77777777" w:rsidR="00623DFD" w:rsidRDefault="00585096">
      <w:pPr>
        <w:spacing w:line="259" w:lineRule="auto"/>
      </w:pPr>
      <w:r>
        <w:t xml:space="preserve"> </w:t>
      </w:r>
    </w:p>
    <w:p w14:paraId="7A0A02DE" w14:textId="77777777" w:rsidR="00623DFD" w:rsidRDefault="00585096">
      <w:pPr>
        <w:tabs>
          <w:tab w:val="center" w:pos="541"/>
          <w:tab w:val="center" w:pos="2378"/>
          <w:tab w:val="center" w:pos="8734"/>
        </w:tabs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Tulane Law School </w:t>
      </w:r>
      <w:r>
        <w:tab/>
        <w:t xml:space="preserve">2009-present </w:t>
      </w:r>
    </w:p>
    <w:p w14:paraId="6D1D05F7" w14:textId="77777777" w:rsidR="00623DFD" w:rsidRDefault="00585096">
      <w:pPr>
        <w:tabs>
          <w:tab w:val="center" w:pos="541"/>
          <w:tab w:val="center" w:pos="3289"/>
        </w:tabs>
      </w:pPr>
      <w:r>
        <w:t xml:space="preserve"> </w:t>
      </w:r>
      <w:r>
        <w:tab/>
        <w:t xml:space="preserve"> </w:t>
      </w:r>
      <w:r>
        <w:tab/>
        <w:t xml:space="preserve">Sumter Davis Marks Professor of Law </w:t>
      </w:r>
    </w:p>
    <w:p w14:paraId="6056D7D3" w14:textId="238A4500" w:rsidR="00B301BC" w:rsidRDefault="00B301BC" w:rsidP="00B301BC">
      <w:pPr>
        <w:tabs>
          <w:tab w:val="center" w:pos="541"/>
          <w:tab w:val="center" w:pos="4112"/>
        </w:tabs>
      </w:pPr>
      <w:r>
        <w:tab/>
      </w:r>
      <w:r w:rsidR="00585096">
        <w:t xml:space="preserve"> </w:t>
      </w:r>
      <w:r>
        <w:tab/>
        <w:t xml:space="preserve">              Director, Murphy </w:t>
      </w:r>
      <w:proofErr w:type="spellStart"/>
      <w:r>
        <w:t>Intitute’s</w:t>
      </w:r>
      <w:proofErr w:type="spellEnd"/>
      <w:r>
        <w:t xml:space="preserve"> Center on Law and the Economy (since 2019)   </w:t>
      </w:r>
      <w:r w:rsidR="00585096">
        <w:tab/>
      </w:r>
    </w:p>
    <w:p w14:paraId="0D7AD6BC" w14:textId="414594D0" w:rsidR="00623DFD" w:rsidRDefault="00B301BC">
      <w:pPr>
        <w:tabs>
          <w:tab w:val="center" w:pos="541"/>
          <w:tab w:val="center" w:pos="3729"/>
        </w:tabs>
      </w:pPr>
      <w:r>
        <w:tab/>
      </w:r>
      <w:r>
        <w:tab/>
      </w:r>
      <w:r w:rsidR="00585096">
        <w:t xml:space="preserve">Associate Dean for Faculty Research (2012-19) </w:t>
      </w:r>
    </w:p>
    <w:p w14:paraId="7A67FCC5" w14:textId="2D92B7CD" w:rsidR="00B301BC" w:rsidRDefault="00585096" w:rsidP="00B301BC">
      <w:pPr>
        <w:tabs>
          <w:tab w:val="center" w:pos="541"/>
          <w:tab w:val="center" w:pos="4707"/>
        </w:tabs>
      </w:pPr>
      <w:r>
        <w:t xml:space="preserve"> </w:t>
      </w:r>
      <w:r>
        <w:tab/>
        <w:t xml:space="preserve"> </w:t>
      </w:r>
      <w:r>
        <w:tab/>
        <w:t xml:space="preserve">Director, Murphy Institute, Regulation Policy Program (2014-2019) </w:t>
      </w:r>
    </w:p>
    <w:p w14:paraId="02590B07" w14:textId="70A1F3E9" w:rsidR="00623DFD" w:rsidRDefault="00585096">
      <w:pPr>
        <w:tabs>
          <w:tab w:val="center" w:pos="541"/>
          <w:tab w:val="center" w:pos="5062"/>
        </w:tabs>
      </w:pPr>
      <w:r>
        <w:tab/>
      </w:r>
      <w:r w:rsidR="00B301BC">
        <w:tab/>
      </w:r>
      <w:r>
        <w:t xml:space="preserve">Courses: Contracts II, Bankruptcy, Financial Institutions, Conflict of Laws, </w:t>
      </w:r>
    </w:p>
    <w:p w14:paraId="2D08CFF4" w14:textId="77777777" w:rsidR="00623DFD" w:rsidRDefault="00585096">
      <w:pPr>
        <w:tabs>
          <w:tab w:val="center" w:pos="541"/>
          <w:tab w:val="center" w:pos="2789"/>
        </w:tabs>
      </w:pPr>
      <w:r>
        <w:t xml:space="preserve"> </w:t>
      </w:r>
      <w:r>
        <w:tab/>
        <w:t xml:space="preserve"> </w:t>
      </w:r>
      <w:r>
        <w:tab/>
        <w:t xml:space="preserve">International Monetary Law </w:t>
      </w:r>
    </w:p>
    <w:p w14:paraId="461E9743" w14:textId="77777777" w:rsidR="00623DFD" w:rsidRDefault="00585096">
      <w:pPr>
        <w:spacing w:line="259" w:lineRule="auto"/>
        <w:ind w:left="180"/>
      </w:pPr>
      <w:r>
        <w:rPr>
          <w:b/>
        </w:rPr>
        <w:t xml:space="preserve"> </w:t>
      </w:r>
    </w:p>
    <w:p w14:paraId="6A3750B4" w14:textId="6DAF3E9B" w:rsidR="003F7CFF" w:rsidRPr="003F7CFF" w:rsidRDefault="003F7CFF" w:rsidP="003F7CFF">
      <w:pPr>
        <w:tabs>
          <w:tab w:val="center" w:pos="541"/>
          <w:tab w:val="center" w:pos="3954"/>
          <w:tab w:val="center" w:pos="8903"/>
        </w:tabs>
        <w:ind w:left="1440"/>
        <w:rPr>
          <w:bCs/>
        </w:rPr>
      </w:pPr>
      <w:r w:rsidRPr="003F7CFF">
        <w:rPr>
          <w:bCs/>
        </w:rPr>
        <w:t>University of Memphis School of Law</w:t>
      </w:r>
      <w:r>
        <w:rPr>
          <w:bCs/>
        </w:rPr>
        <w:tab/>
        <w:t>Spring 2023</w:t>
      </w:r>
    </w:p>
    <w:p w14:paraId="2EC1AF02" w14:textId="769BA68F" w:rsidR="003F7CFF" w:rsidRDefault="003F7CFF" w:rsidP="003F7CFF">
      <w:pPr>
        <w:tabs>
          <w:tab w:val="center" w:pos="541"/>
          <w:tab w:val="center" w:pos="3954"/>
          <w:tab w:val="center" w:pos="8903"/>
        </w:tabs>
        <w:ind w:left="1440"/>
        <w:rPr>
          <w:b/>
        </w:rPr>
      </w:pPr>
      <w:r>
        <w:t>Visiting Herff Chair of Excellence</w:t>
      </w:r>
      <w:r w:rsidR="00585096">
        <w:rPr>
          <w:b/>
        </w:rPr>
        <w:t xml:space="preserve"> </w:t>
      </w:r>
      <w:r w:rsidR="00585096">
        <w:rPr>
          <w:b/>
        </w:rPr>
        <w:tab/>
        <w:t xml:space="preserve"> </w:t>
      </w:r>
      <w:r w:rsidR="00585096">
        <w:rPr>
          <w:b/>
        </w:rPr>
        <w:tab/>
      </w:r>
    </w:p>
    <w:p w14:paraId="250141CF" w14:textId="77777777" w:rsidR="003F7CFF" w:rsidRDefault="003F7CFF">
      <w:pPr>
        <w:tabs>
          <w:tab w:val="center" w:pos="541"/>
          <w:tab w:val="center" w:pos="3954"/>
          <w:tab w:val="center" w:pos="8903"/>
        </w:tabs>
        <w:rPr>
          <w:b/>
        </w:rPr>
      </w:pPr>
    </w:p>
    <w:p w14:paraId="1E9DCB18" w14:textId="76C98089" w:rsidR="00623DFD" w:rsidRDefault="003F7CFF">
      <w:pPr>
        <w:tabs>
          <w:tab w:val="center" w:pos="541"/>
          <w:tab w:val="center" w:pos="3954"/>
          <w:tab w:val="center" w:pos="8903"/>
        </w:tabs>
      </w:pPr>
      <w:r>
        <w:rPr>
          <w:b/>
        </w:rPr>
        <w:tab/>
      </w:r>
      <w:r>
        <w:rPr>
          <w:b/>
        </w:rPr>
        <w:tab/>
      </w:r>
      <w:r w:rsidR="00585096">
        <w:t xml:space="preserve">National Law School of India University, Bangalore </w:t>
      </w:r>
      <w:r w:rsidR="00585096">
        <w:tab/>
        <w:t xml:space="preserve">Fall 2016 </w:t>
      </w:r>
    </w:p>
    <w:p w14:paraId="268524D2" w14:textId="77777777" w:rsidR="00623DFD" w:rsidRDefault="00585096">
      <w:pPr>
        <w:tabs>
          <w:tab w:val="center" w:pos="541"/>
          <w:tab w:val="center" w:pos="3038"/>
        </w:tabs>
      </w:pPr>
      <w:r>
        <w:t xml:space="preserve"> </w:t>
      </w:r>
      <w:r>
        <w:tab/>
        <w:t xml:space="preserve"> </w:t>
      </w:r>
      <w:r>
        <w:tab/>
        <w:t xml:space="preserve">Fulbright-Nehru Visiting Scholar </w:t>
      </w:r>
    </w:p>
    <w:p w14:paraId="5CE2629B" w14:textId="77777777" w:rsidR="00623DFD" w:rsidRDefault="00585096">
      <w:pPr>
        <w:spacing w:line="259" w:lineRule="auto"/>
        <w:ind w:left="180"/>
      </w:pPr>
      <w:r>
        <w:rPr>
          <w:b/>
        </w:rPr>
        <w:t xml:space="preserve"> </w:t>
      </w:r>
    </w:p>
    <w:p w14:paraId="73EDB7BC" w14:textId="77777777" w:rsidR="00623DFD" w:rsidRDefault="00585096">
      <w:pPr>
        <w:tabs>
          <w:tab w:val="center" w:pos="541"/>
          <w:tab w:val="center" w:pos="3530"/>
          <w:tab w:val="center" w:pos="8844"/>
        </w:tabs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University of North Carolina at Chapel Hill </w:t>
      </w:r>
      <w:r>
        <w:tab/>
        <w:t xml:space="preserve">2005-2009 </w:t>
      </w:r>
    </w:p>
    <w:p w14:paraId="01AEA8ED" w14:textId="73D0F7A4" w:rsidR="00623DFD" w:rsidRDefault="000B4279">
      <w:pPr>
        <w:tabs>
          <w:tab w:val="center" w:pos="541"/>
          <w:tab w:val="center" w:pos="3539"/>
        </w:tabs>
      </w:pPr>
      <w:r>
        <w:tab/>
      </w:r>
      <w:r w:rsidR="00585096">
        <w:t xml:space="preserve">  </w:t>
      </w:r>
      <w:r w:rsidR="00585096">
        <w:tab/>
      </w:r>
      <w:r>
        <w:t xml:space="preserve">            </w:t>
      </w:r>
      <w:r w:rsidR="00585096">
        <w:t xml:space="preserve">Professor; Associate Professor </w:t>
      </w:r>
      <w:r>
        <w:t xml:space="preserve">of Law </w:t>
      </w:r>
      <w:r w:rsidR="00585096">
        <w:t xml:space="preserve">(2005-2009)  </w:t>
      </w:r>
    </w:p>
    <w:p w14:paraId="249348DE" w14:textId="77777777" w:rsidR="00623DFD" w:rsidRDefault="00585096">
      <w:pPr>
        <w:spacing w:line="259" w:lineRule="auto"/>
        <w:ind w:left="18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15F2C0A" w14:textId="77777777" w:rsidR="00623DFD" w:rsidRDefault="00585096">
      <w:pPr>
        <w:tabs>
          <w:tab w:val="center" w:pos="541"/>
          <w:tab w:val="center" w:pos="3382"/>
          <w:tab w:val="center" w:pos="8844"/>
        </w:tabs>
      </w:pPr>
      <w:r>
        <w:t xml:space="preserve"> </w:t>
      </w:r>
      <w:r>
        <w:tab/>
        <w:t xml:space="preserve"> </w:t>
      </w:r>
      <w:r>
        <w:tab/>
        <w:t xml:space="preserve">University of Cincinnati College of Law </w:t>
      </w:r>
      <w:r>
        <w:tab/>
        <w:t xml:space="preserve">2003-2004 </w:t>
      </w:r>
    </w:p>
    <w:p w14:paraId="7B295FBC" w14:textId="77777777" w:rsidR="00623DFD" w:rsidRDefault="00585096">
      <w:pPr>
        <w:tabs>
          <w:tab w:val="center" w:pos="541"/>
          <w:tab w:val="center" w:pos="2737"/>
        </w:tabs>
      </w:pPr>
      <w:r>
        <w:t xml:space="preserve"> </w:t>
      </w:r>
      <w:r>
        <w:tab/>
        <w:t xml:space="preserve"> </w:t>
      </w:r>
      <w:r>
        <w:tab/>
        <w:t xml:space="preserve">Assistant Professor of Law </w:t>
      </w:r>
    </w:p>
    <w:p w14:paraId="7D4AA2E8" w14:textId="77777777" w:rsidR="00623DFD" w:rsidRDefault="00585096">
      <w:pPr>
        <w:spacing w:line="259" w:lineRule="auto"/>
        <w:ind w:left="180"/>
      </w:pPr>
      <w:r>
        <w:t xml:space="preserve"> </w:t>
      </w:r>
    </w:p>
    <w:p w14:paraId="3358A8FA" w14:textId="77777777" w:rsidR="00623DFD" w:rsidRDefault="00585096">
      <w:pPr>
        <w:tabs>
          <w:tab w:val="center" w:pos="541"/>
          <w:tab w:val="center" w:pos="3111"/>
          <w:tab w:val="center" w:pos="8844"/>
        </w:tabs>
      </w:pPr>
      <w:r>
        <w:t xml:space="preserve"> </w:t>
      </w:r>
      <w:r>
        <w:tab/>
        <w:t xml:space="preserve"> </w:t>
      </w:r>
      <w:r>
        <w:tab/>
        <w:t xml:space="preserve">University of Chicago Law School </w:t>
      </w:r>
      <w:r>
        <w:tab/>
        <w:t xml:space="preserve">2001-2003 </w:t>
      </w:r>
    </w:p>
    <w:p w14:paraId="6B573AB0" w14:textId="77777777" w:rsidR="00623DFD" w:rsidRDefault="00585096">
      <w:pPr>
        <w:tabs>
          <w:tab w:val="center" w:pos="541"/>
          <w:tab w:val="center" w:pos="3134"/>
        </w:tabs>
      </w:pPr>
      <w:r>
        <w:t xml:space="preserve"> </w:t>
      </w:r>
      <w:r>
        <w:tab/>
        <w:t xml:space="preserve"> </w:t>
      </w:r>
      <w:r>
        <w:tab/>
        <w:t xml:space="preserve">Bigelow Fellow &amp; Lecturer in Law </w:t>
      </w:r>
    </w:p>
    <w:p w14:paraId="0C7350CD" w14:textId="77777777" w:rsidR="00623DFD" w:rsidRDefault="00585096">
      <w:pPr>
        <w:spacing w:line="259" w:lineRule="auto"/>
      </w:pPr>
      <w:r>
        <w:rPr>
          <w:b/>
        </w:rPr>
        <w:t xml:space="preserve"> </w:t>
      </w:r>
    </w:p>
    <w:p w14:paraId="3EEF7A73" w14:textId="77777777" w:rsidR="00623DFD" w:rsidRDefault="00585096">
      <w:pPr>
        <w:spacing w:line="259" w:lineRule="auto"/>
      </w:pPr>
      <w:r>
        <w:rPr>
          <w:b/>
        </w:rPr>
        <w:t xml:space="preserve"> </w:t>
      </w:r>
    </w:p>
    <w:p w14:paraId="04396D8A" w14:textId="77777777" w:rsidR="00623DFD" w:rsidRDefault="00585096">
      <w:pPr>
        <w:spacing w:line="259" w:lineRule="auto"/>
        <w:ind w:left="-5"/>
      </w:pPr>
      <w:r>
        <w:rPr>
          <w:b/>
        </w:rPr>
        <w:t xml:space="preserve">Education:   </w:t>
      </w:r>
    </w:p>
    <w:p w14:paraId="2A2BFFDB" w14:textId="77777777" w:rsidR="00623DFD" w:rsidRDefault="00585096">
      <w:pPr>
        <w:spacing w:line="259" w:lineRule="auto"/>
      </w:pPr>
      <w:r>
        <w:rPr>
          <w:b/>
        </w:rPr>
        <w:t xml:space="preserve"> </w:t>
      </w:r>
    </w:p>
    <w:p w14:paraId="75033B4A" w14:textId="77777777" w:rsidR="00623DFD" w:rsidRDefault="00585096">
      <w:pPr>
        <w:tabs>
          <w:tab w:val="center" w:pos="2271"/>
          <w:tab w:val="center" w:pos="8873"/>
        </w:tabs>
      </w:pPr>
      <w:r>
        <w:rPr>
          <w:b/>
        </w:rPr>
        <w:t xml:space="preserve"> </w:t>
      </w:r>
      <w:r>
        <w:rPr>
          <w:b/>
        </w:rPr>
        <w:tab/>
      </w:r>
      <w:r>
        <w:t xml:space="preserve">Yale Law School </w:t>
      </w:r>
      <w:r>
        <w:tab/>
        <w:t xml:space="preserve">J.D., 2000 </w:t>
      </w:r>
    </w:p>
    <w:p w14:paraId="180671B5" w14:textId="77777777" w:rsidR="00623DFD" w:rsidRDefault="00585096">
      <w:pPr>
        <w:spacing w:line="259" w:lineRule="auto"/>
      </w:pPr>
      <w:r>
        <w:t xml:space="preserve"> </w:t>
      </w:r>
      <w:r>
        <w:tab/>
        <w:t xml:space="preserve"> </w:t>
      </w:r>
    </w:p>
    <w:p w14:paraId="4A44EEEA" w14:textId="77777777" w:rsidR="00623DFD" w:rsidRDefault="00585096">
      <w:pPr>
        <w:tabs>
          <w:tab w:val="center" w:pos="801"/>
          <w:tab w:val="center" w:pos="2447"/>
          <w:tab w:val="center" w:pos="8415"/>
        </w:tabs>
      </w:pPr>
      <w:r>
        <w:t xml:space="preserve"> </w:t>
      </w:r>
      <w:r>
        <w:tab/>
        <w:t xml:space="preserve"> </w:t>
      </w:r>
      <w:r>
        <w:tab/>
        <w:t xml:space="preserve">Wesleyan University </w:t>
      </w:r>
      <w:r>
        <w:tab/>
        <w:t xml:space="preserve">B.A., History, 1992 </w:t>
      </w:r>
    </w:p>
    <w:p w14:paraId="518E6FC2" w14:textId="77777777" w:rsidR="00623DFD" w:rsidRDefault="00585096">
      <w:pPr>
        <w:spacing w:line="259" w:lineRule="auto"/>
      </w:pPr>
      <w:r>
        <w:rPr>
          <w:b/>
        </w:rPr>
        <w:t xml:space="preserve"> </w:t>
      </w:r>
    </w:p>
    <w:p w14:paraId="60623CC4" w14:textId="77777777" w:rsidR="00623DFD" w:rsidRDefault="00585096">
      <w:pPr>
        <w:spacing w:line="259" w:lineRule="auto"/>
      </w:pPr>
      <w:r>
        <w:rPr>
          <w:b/>
        </w:rPr>
        <w:t xml:space="preserve"> </w:t>
      </w:r>
    </w:p>
    <w:p w14:paraId="166ED3EE" w14:textId="77777777" w:rsidR="003F7CFF" w:rsidRDefault="003F7CFF">
      <w:pPr>
        <w:spacing w:line="259" w:lineRule="auto"/>
        <w:ind w:left="-5"/>
        <w:rPr>
          <w:b/>
        </w:rPr>
      </w:pPr>
    </w:p>
    <w:p w14:paraId="06BFACD4" w14:textId="77777777" w:rsidR="003F7CFF" w:rsidRDefault="003F7CFF">
      <w:pPr>
        <w:spacing w:line="259" w:lineRule="auto"/>
        <w:ind w:left="-5"/>
        <w:rPr>
          <w:b/>
        </w:rPr>
      </w:pPr>
    </w:p>
    <w:p w14:paraId="33C21C7F" w14:textId="34C50E3B" w:rsidR="00623DFD" w:rsidRDefault="00585096">
      <w:pPr>
        <w:spacing w:line="259" w:lineRule="auto"/>
        <w:ind w:left="-5"/>
      </w:pPr>
      <w:r>
        <w:rPr>
          <w:b/>
        </w:rPr>
        <w:lastRenderedPageBreak/>
        <w:t xml:space="preserve">Judicial Clerkship: </w:t>
      </w:r>
    </w:p>
    <w:p w14:paraId="38CC0031" w14:textId="77777777" w:rsidR="00623DFD" w:rsidRDefault="00585096">
      <w:pPr>
        <w:spacing w:line="259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0530194B" w14:textId="77777777" w:rsidR="00623DFD" w:rsidRDefault="00585096">
      <w:pPr>
        <w:tabs>
          <w:tab w:val="center" w:pos="4619"/>
          <w:tab w:val="center" w:pos="8844"/>
        </w:tabs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Judge Gilbert S. Merritt, U.S. Court of Appeals for the Sixth Circuit </w:t>
      </w:r>
      <w:r>
        <w:tab/>
        <w:t xml:space="preserve">2000-2001 </w:t>
      </w:r>
    </w:p>
    <w:p w14:paraId="2146FC48" w14:textId="77777777" w:rsidR="00623DFD" w:rsidRDefault="00585096">
      <w:pPr>
        <w:spacing w:line="259" w:lineRule="auto"/>
      </w:pPr>
      <w:r>
        <w:t xml:space="preserve"> </w:t>
      </w:r>
    </w:p>
    <w:p w14:paraId="07C89A96" w14:textId="7CA863FD" w:rsidR="000B4279" w:rsidRPr="003F7CFF" w:rsidRDefault="000B4279" w:rsidP="003F7CFF">
      <w:pPr>
        <w:spacing w:line="259" w:lineRule="auto"/>
      </w:pPr>
    </w:p>
    <w:p w14:paraId="4AAC6C58" w14:textId="77777777" w:rsidR="000B4279" w:rsidRDefault="000B4279">
      <w:pPr>
        <w:spacing w:line="259" w:lineRule="auto"/>
        <w:ind w:left="-5"/>
        <w:rPr>
          <w:b/>
        </w:rPr>
      </w:pPr>
    </w:p>
    <w:p w14:paraId="013081E9" w14:textId="35DF181A" w:rsidR="00623DFD" w:rsidRDefault="00585096">
      <w:pPr>
        <w:spacing w:line="259" w:lineRule="auto"/>
        <w:ind w:left="-5"/>
      </w:pPr>
      <w:r>
        <w:rPr>
          <w:b/>
        </w:rPr>
        <w:t xml:space="preserve">Book Chapters: </w:t>
      </w:r>
    </w:p>
    <w:p w14:paraId="3CF466AA" w14:textId="77777777" w:rsidR="00623DFD" w:rsidRDefault="00585096">
      <w:pPr>
        <w:spacing w:line="259" w:lineRule="auto"/>
      </w:pPr>
      <w:r>
        <w:t xml:space="preserve"> </w:t>
      </w:r>
    </w:p>
    <w:p w14:paraId="0708A54A" w14:textId="2E9ED5C6" w:rsidR="00A70AFD" w:rsidRPr="00A70AFD" w:rsidRDefault="00A70AFD" w:rsidP="00A70AFD">
      <w:pPr>
        <w:ind w:left="1426"/>
      </w:pPr>
      <w:r w:rsidRPr="00A70AFD">
        <w:rPr>
          <w:i/>
          <w:iCs/>
        </w:rPr>
        <w:t>Personal Guarantors and the Indian Insolvency and Bankruptcy Code</w:t>
      </w:r>
      <w:r w:rsidRPr="00A70AFD">
        <w:t xml:space="preserve">, in </w:t>
      </w:r>
      <w:r w:rsidRPr="00A70AFD">
        <w:rPr>
          <w:smallCaps/>
        </w:rPr>
        <w:t xml:space="preserve">10 Years of the IBC, Susan Thomas et al., eds </w:t>
      </w:r>
      <w:r w:rsidRPr="00A70AFD">
        <w:t>(forthcoming).</w:t>
      </w:r>
    </w:p>
    <w:p w14:paraId="3369FF70" w14:textId="77777777" w:rsidR="00A70AFD" w:rsidRDefault="00A70AFD">
      <w:pPr>
        <w:spacing w:line="259" w:lineRule="auto"/>
      </w:pPr>
    </w:p>
    <w:p w14:paraId="080AEFA8" w14:textId="5A25D17B" w:rsidR="00C41277" w:rsidRPr="00BF74C0" w:rsidRDefault="00C41277" w:rsidP="00BF74C0">
      <w:pPr>
        <w:ind w:left="1426" w:firstLine="14"/>
      </w:pPr>
      <w:r w:rsidRPr="00C41277">
        <w:rPr>
          <w:i/>
          <w:iCs/>
        </w:rPr>
        <w:t>The Case for a Municipal Bankruptcy Law in India</w:t>
      </w:r>
      <w:r w:rsidRPr="00BF74C0">
        <w:t xml:space="preserve">, </w:t>
      </w:r>
      <w:r w:rsidRPr="00C41277">
        <w:t xml:space="preserve">Adam Feibelman </w:t>
      </w:r>
      <w:r w:rsidRPr="00BF74C0">
        <w:t xml:space="preserve">(with </w:t>
      </w:r>
      <w:r w:rsidRPr="00C41277">
        <w:t>Bhargavi Zaveri-Shah</w:t>
      </w:r>
      <w:r w:rsidRPr="00BF74C0">
        <w:t xml:space="preserve">), </w:t>
      </w:r>
      <w:r w:rsidRPr="00BF74C0">
        <w:rPr>
          <w:smallCaps/>
        </w:rPr>
        <w:t>in</w:t>
      </w:r>
      <w:r w:rsidR="00BF74C0" w:rsidRPr="00BF74C0">
        <w:rPr>
          <w:smallCaps/>
        </w:rPr>
        <w:t xml:space="preserve"> Insolvency and Bankruptcy Board of India, Quinquennial of Insolvency and Bankruptcy Code</w:t>
      </w:r>
      <w:r w:rsidR="00BF74C0" w:rsidRPr="00BF74C0">
        <w:t xml:space="preserve"> (202</w:t>
      </w:r>
      <w:r w:rsidR="00974B39">
        <w:t>1</w:t>
      </w:r>
      <w:r w:rsidR="00BF74C0" w:rsidRPr="00BF74C0">
        <w:t>)</w:t>
      </w:r>
    </w:p>
    <w:p w14:paraId="4AB40944" w14:textId="77777777" w:rsidR="00C41277" w:rsidRDefault="00C41277">
      <w:pPr>
        <w:spacing w:after="16"/>
        <w:ind w:left="1436" w:right="371"/>
        <w:rPr>
          <w:i/>
        </w:rPr>
      </w:pPr>
    </w:p>
    <w:p w14:paraId="0713693F" w14:textId="2698B066" w:rsidR="00623DFD" w:rsidRDefault="00585096">
      <w:pPr>
        <w:spacing w:after="16"/>
        <w:ind w:left="1436" w:right="371"/>
      </w:pPr>
      <w:r>
        <w:rPr>
          <w:i/>
        </w:rPr>
        <w:t>Designing a Personal Insolvency Regime: A Baseline Framework for the IBC</w:t>
      </w:r>
      <w:r>
        <w:t xml:space="preserve">, </w:t>
      </w:r>
    </w:p>
    <w:p w14:paraId="0EB93A88" w14:textId="77777777" w:rsidR="00623DFD" w:rsidRDefault="00585096">
      <w:pPr>
        <w:spacing w:line="249" w:lineRule="auto"/>
        <w:ind w:left="1436" w:right="762"/>
        <w:jc w:val="both"/>
      </w:pPr>
      <w:r>
        <w:t>(with Renuka Sane), in I</w:t>
      </w:r>
      <w:r>
        <w:rPr>
          <w:sz w:val="19"/>
        </w:rPr>
        <w:t xml:space="preserve">NSOLVENCY AND </w:t>
      </w:r>
      <w:r>
        <w:t>B</w:t>
      </w:r>
      <w:r>
        <w:rPr>
          <w:sz w:val="19"/>
        </w:rPr>
        <w:t xml:space="preserve">ANKRUPTCY </w:t>
      </w:r>
      <w:r>
        <w:t>B</w:t>
      </w:r>
      <w:r>
        <w:rPr>
          <w:sz w:val="19"/>
        </w:rPr>
        <w:t xml:space="preserve">OARD OF </w:t>
      </w:r>
      <w:r>
        <w:t>I</w:t>
      </w:r>
      <w:r>
        <w:rPr>
          <w:sz w:val="19"/>
        </w:rPr>
        <w:t>NDIA</w:t>
      </w:r>
      <w:r>
        <w:t>,</w:t>
      </w:r>
      <w:r>
        <w:rPr>
          <w:sz w:val="19"/>
        </w:rPr>
        <w:t xml:space="preserve"> </w:t>
      </w:r>
      <w:r>
        <w:rPr>
          <w:sz w:val="22"/>
        </w:rPr>
        <w:t>T</w:t>
      </w:r>
      <w:r>
        <w:rPr>
          <w:sz w:val="18"/>
        </w:rPr>
        <w:t xml:space="preserve">HE </w:t>
      </w:r>
      <w:r>
        <w:rPr>
          <w:sz w:val="22"/>
        </w:rPr>
        <w:t>E</w:t>
      </w:r>
      <w:r>
        <w:rPr>
          <w:sz w:val="18"/>
        </w:rPr>
        <w:t xml:space="preserve">VOLVING </w:t>
      </w:r>
      <w:r>
        <w:rPr>
          <w:sz w:val="22"/>
        </w:rPr>
        <w:t>I</w:t>
      </w:r>
      <w:r>
        <w:rPr>
          <w:sz w:val="18"/>
        </w:rPr>
        <w:t xml:space="preserve">NSOLVENCY AND </w:t>
      </w:r>
      <w:r>
        <w:rPr>
          <w:sz w:val="22"/>
        </w:rPr>
        <w:t>B</w:t>
      </w:r>
      <w:r>
        <w:rPr>
          <w:sz w:val="18"/>
        </w:rPr>
        <w:t xml:space="preserve">ANKRUPTCY </w:t>
      </w:r>
      <w:r>
        <w:rPr>
          <w:sz w:val="22"/>
        </w:rPr>
        <w:t>R</w:t>
      </w:r>
      <w:r>
        <w:rPr>
          <w:sz w:val="18"/>
        </w:rPr>
        <w:t xml:space="preserve">EGIME IN </w:t>
      </w:r>
      <w:r>
        <w:rPr>
          <w:sz w:val="22"/>
        </w:rPr>
        <w:t>I</w:t>
      </w:r>
      <w:r>
        <w:rPr>
          <w:sz w:val="18"/>
        </w:rPr>
        <w:t>NDIA</w:t>
      </w:r>
      <w:r>
        <w:rPr>
          <w:sz w:val="22"/>
        </w:rPr>
        <w:t>:</w:t>
      </w:r>
      <w:r>
        <w:rPr>
          <w:sz w:val="18"/>
        </w:rPr>
        <w:t xml:space="preserve"> </w:t>
      </w:r>
      <w:r>
        <w:rPr>
          <w:sz w:val="22"/>
        </w:rPr>
        <w:t>A</w:t>
      </w:r>
      <w:r>
        <w:rPr>
          <w:sz w:val="18"/>
        </w:rPr>
        <w:t xml:space="preserve"> </w:t>
      </w:r>
      <w:r>
        <w:rPr>
          <w:sz w:val="22"/>
        </w:rPr>
        <w:t>N</w:t>
      </w:r>
      <w:r>
        <w:rPr>
          <w:sz w:val="18"/>
        </w:rPr>
        <w:t>ARRATIVE</w:t>
      </w:r>
      <w:r>
        <w:t xml:space="preserve"> (2020) (selected for the Insolvency and Bankruptcy Board of India’s inaugural research program)</w:t>
      </w:r>
      <w:r>
        <w:rPr>
          <w:i/>
        </w:rPr>
        <w:t xml:space="preserve"> </w:t>
      </w:r>
    </w:p>
    <w:p w14:paraId="118175FB" w14:textId="77777777" w:rsidR="003C1889" w:rsidRDefault="003C1889">
      <w:pPr>
        <w:spacing w:after="16"/>
        <w:ind w:left="1436" w:right="371"/>
        <w:rPr>
          <w:i/>
        </w:rPr>
      </w:pPr>
    </w:p>
    <w:p w14:paraId="73072010" w14:textId="71D84950" w:rsidR="00623DFD" w:rsidRDefault="00585096">
      <w:pPr>
        <w:spacing w:after="16"/>
        <w:ind w:left="1436" w:right="371"/>
      </w:pPr>
      <w:r>
        <w:rPr>
          <w:i/>
        </w:rPr>
        <w:t xml:space="preserve">A Maximalist Approach to Data from India’s New Insolvency and Bankruptcy </w:t>
      </w:r>
    </w:p>
    <w:p w14:paraId="7365E98A" w14:textId="77777777" w:rsidR="00623DFD" w:rsidRDefault="00585096">
      <w:pPr>
        <w:spacing w:after="87" w:line="270" w:lineRule="auto"/>
        <w:ind w:left="1436" w:right="302"/>
      </w:pPr>
      <w:r>
        <w:rPr>
          <w:i/>
        </w:rPr>
        <w:t>System</w:t>
      </w:r>
      <w:r>
        <w:t xml:space="preserve">, </w:t>
      </w:r>
      <w:r>
        <w:rPr>
          <w:sz w:val="19"/>
        </w:rPr>
        <w:t xml:space="preserve">IN </w:t>
      </w:r>
      <w:r>
        <w:t>S</w:t>
      </w:r>
      <w:r>
        <w:rPr>
          <w:sz w:val="19"/>
        </w:rPr>
        <w:t xml:space="preserve">USAN </w:t>
      </w:r>
      <w:r>
        <w:t>T</w:t>
      </w:r>
      <w:r>
        <w:rPr>
          <w:sz w:val="19"/>
        </w:rPr>
        <w:t>HOMAS ED</w:t>
      </w:r>
      <w:r>
        <w:t>.,</w:t>
      </w:r>
      <w:r>
        <w:rPr>
          <w:sz w:val="19"/>
        </w:rPr>
        <w:t xml:space="preserve"> </w:t>
      </w:r>
      <w:r>
        <w:t>I</w:t>
      </w:r>
      <w:r>
        <w:rPr>
          <w:sz w:val="19"/>
        </w:rPr>
        <w:t xml:space="preserve">NDIA </w:t>
      </w:r>
      <w:r>
        <w:t>I</w:t>
      </w:r>
      <w:r>
        <w:rPr>
          <w:sz w:val="19"/>
        </w:rPr>
        <w:t xml:space="preserve">NSOLVENCY AND </w:t>
      </w:r>
      <w:r>
        <w:t>B</w:t>
      </w:r>
      <w:r>
        <w:rPr>
          <w:sz w:val="19"/>
        </w:rPr>
        <w:t xml:space="preserve">ANKRUPTCY </w:t>
      </w:r>
      <w:r>
        <w:t>L</w:t>
      </w:r>
      <w:r>
        <w:rPr>
          <w:sz w:val="19"/>
        </w:rPr>
        <w:t xml:space="preserve">AW </w:t>
      </w:r>
      <w:r>
        <w:t>R</w:t>
      </w:r>
      <w:r>
        <w:rPr>
          <w:sz w:val="19"/>
        </w:rPr>
        <w:t xml:space="preserve">EFORMS </w:t>
      </w:r>
      <w:r>
        <w:t>(</w:t>
      </w:r>
      <w:r>
        <w:rPr>
          <w:sz w:val="19"/>
        </w:rPr>
        <w:t xml:space="preserve">FORTHCOMING </w:t>
      </w:r>
      <w:r>
        <w:t>S</w:t>
      </w:r>
      <w:r>
        <w:rPr>
          <w:sz w:val="19"/>
        </w:rPr>
        <w:t>PRINGER</w:t>
      </w:r>
      <w:r>
        <w:t xml:space="preserve">) </w:t>
      </w:r>
    </w:p>
    <w:p w14:paraId="27BD4A58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23D9EB83" w14:textId="77777777" w:rsidR="00623DFD" w:rsidRDefault="00585096">
      <w:pPr>
        <w:spacing w:after="16"/>
        <w:ind w:left="1436" w:right="371"/>
      </w:pPr>
      <w:r>
        <w:rPr>
          <w:i/>
        </w:rPr>
        <w:t xml:space="preserve">Ecuador’s 2008-09 Debt Restructuring: A Special </w:t>
      </w:r>
      <w:proofErr w:type="gramStart"/>
      <w:r>
        <w:rPr>
          <w:i/>
        </w:rPr>
        <w:t>Case?</w:t>
      </w:r>
      <w:r>
        <w:t>,</w:t>
      </w:r>
      <w:proofErr w:type="gramEnd"/>
      <w:r>
        <w:t xml:space="preserve"> in J</w:t>
      </w:r>
      <w:r>
        <w:rPr>
          <w:sz w:val="19"/>
        </w:rPr>
        <w:t xml:space="preserve">UAN </w:t>
      </w:r>
      <w:r>
        <w:t>P</w:t>
      </w:r>
      <w:r>
        <w:rPr>
          <w:sz w:val="19"/>
        </w:rPr>
        <w:t xml:space="preserve">ABLO </w:t>
      </w:r>
    </w:p>
    <w:p w14:paraId="7A2CB663" w14:textId="77777777" w:rsidR="00623DFD" w:rsidRDefault="00585096">
      <w:pPr>
        <w:spacing w:line="270" w:lineRule="auto"/>
        <w:ind w:left="1436" w:right="302"/>
      </w:pPr>
      <w:r>
        <w:t>B</w:t>
      </w:r>
      <w:r>
        <w:rPr>
          <w:sz w:val="19"/>
        </w:rPr>
        <w:t xml:space="preserve">OHOSLAVSKY </w:t>
      </w:r>
      <w:r>
        <w:t>&amp;</w:t>
      </w:r>
      <w:r>
        <w:rPr>
          <w:sz w:val="19"/>
        </w:rPr>
        <w:t xml:space="preserve"> </w:t>
      </w:r>
      <w:r>
        <w:t>K</w:t>
      </w:r>
      <w:r>
        <w:rPr>
          <w:sz w:val="19"/>
        </w:rPr>
        <w:t xml:space="preserve">UNIBERT </w:t>
      </w:r>
      <w:r>
        <w:t>R</w:t>
      </w:r>
      <w:r>
        <w:rPr>
          <w:sz w:val="19"/>
        </w:rPr>
        <w:t>AFFER</w:t>
      </w:r>
      <w:r>
        <w:t>,</w:t>
      </w:r>
      <w:r>
        <w:rPr>
          <w:sz w:val="19"/>
        </w:rPr>
        <w:t xml:space="preserve"> EDS</w:t>
      </w:r>
      <w:r>
        <w:t>,</w:t>
      </w:r>
      <w:r>
        <w:rPr>
          <w:sz w:val="19"/>
        </w:rPr>
        <w:t xml:space="preserve"> </w:t>
      </w:r>
      <w:r>
        <w:t>S</w:t>
      </w:r>
      <w:r>
        <w:rPr>
          <w:sz w:val="19"/>
        </w:rPr>
        <w:t xml:space="preserve">OVEREIGN </w:t>
      </w:r>
      <w:r>
        <w:t>D</w:t>
      </w:r>
      <w:r>
        <w:rPr>
          <w:sz w:val="19"/>
        </w:rPr>
        <w:t xml:space="preserve">EBT </w:t>
      </w:r>
      <w:r>
        <w:t>C</w:t>
      </w:r>
      <w:r>
        <w:rPr>
          <w:sz w:val="19"/>
        </w:rPr>
        <w:t>RISES</w:t>
      </w:r>
      <w:r>
        <w:t>:</w:t>
      </w:r>
      <w:r>
        <w:rPr>
          <w:sz w:val="19"/>
        </w:rPr>
        <w:t xml:space="preserve"> </w:t>
      </w:r>
      <w:r>
        <w:t>W</w:t>
      </w:r>
      <w:r>
        <w:rPr>
          <w:sz w:val="19"/>
        </w:rPr>
        <w:t xml:space="preserve">HAT </w:t>
      </w:r>
      <w:r>
        <w:t>H</w:t>
      </w:r>
      <w:r>
        <w:rPr>
          <w:sz w:val="19"/>
        </w:rPr>
        <w:t xml:space="preserve">AVE </w:t>
      </w:r>
      <w:r>
        <w:t>W</w:t>
      </w:r>
      <w:r>
        <w:rPr>
          <w:sz w:val="19"/>
        </w:rPr>
        <w:t xml:space="preserve">E </w:t>
      </w:r>
      <w:r>
        <w:t>L</w:t>
      </w:r>
      <w:r>
        <w:rPr>
          <w:sz w:val="19"/>
        </w:rPr>
        <w:t>EARNED</w:t>
      </w:r>
      <w:r>
        <w:t>?</w:t>
      </w:r>
      <w:r>
        <w:rPr>
          <w:sz w:val="19"/>
        </w:rPr>
        <w:t xml:space="preserve"> </w:t>
      </w:r>
      <w:r>
        <w:t>(C</w:t>
      </w:r>
      <w:r>
        <w:rPr>
          <w:sz w:val="19"/>
        </w:rPr>
        <w:t xml:space="preserve">AMBRIDGE </w:t>
      </w:r>
      <w:r>
        <w:t>U</w:t>
      </w:r>
      <w:r>
        <w:rPr>
          <w:sz w:val="19"/>
        </w:rPr>
        <w:t>NIV</w:t>
      </w:r>
      <w:r>
        <w:t>.</w:t>
      </w:r>
      <w:r>
        <w:rPr>
          <w:sz w:val="19"/>
        </w:rPr>
        <w:t xml:space="preserve"> </w:t>
      </w:r>
      <w:r>
        <w:t>P</w:t>
      </w:r>
      <w:r>
        <w:rPr>
          <w:sz w:val="19"/>
        </w:rPr>
        <w:t xml:space="preserve">RESS </w:t>
      </w:r>
      <w:r>
        <w:t xml:space="preserve">2018) </w:t>
      </w:r>
    </w:p>
    <w:p w14:paraId="205DDDD7" w14:textId="77777777" w:rsidR="00623DFD" w:rsidRDefault="00585096">
      <w:pPr>
        <w:spacing w:line="259" w:lineRule="auto"/>
      </w:pPr>
      <w:r>
        <w:rPr>
          <w:i/>
        </w:rPr>
        <w:t xml:space="preserve"> </w:t>
      </w:r>
    </w:p>
    <w:p w14:paraId="41FD9E17" w14:textId="115C289E" w:rsidR="00623DFD" w:rsidRDefault="00585096" w:rsidP="00BA597C">
      <w:pPr>
        <w:spacing w:line="270" w:lineRule="auto"/>
        <w:ind w:left="1436" w:right="302"/>
      </w:pPr>
      <w:r>
        <w:rPr>
          <w:i/>
        </w:rPr>
        <w:t xml:space="preserve">Living Wills: A Prelude to Private Ordering in </w:t>
      </w:r>
      <w:proofErr w:type="gramStart"/>
      <w:r>
        <w:rPr>
          <w:i/>
        </w:rPr>
        <w:t>Bankruptcy?</w:t>
      </w:r>
      <w:r>
        <w:t>,</w:t>
      </w:r>
      <w:proofErr w:type="gramEnd"/>
      <w:r>
        <w:t xml:space="preserve"> in H</w:t>
      </w:r>
      <w:r>
        <w:rPr>
          <w:sz w:val="19"/>
        </w:rPr>
        <w:t xml:space="preserve">ORST </w:t>
      </w:r>
      <w:r>
        <w:t>E</w:t>
      </w:r>
      <w:r>
        <w:rPr>
          <w:sz w:val="19"/>
        </w:rPr>
        <w:t>IDENMÜLLER</w:t>
      </w:r>
      <w:r>
        <w:t>,</w:t>
      </w:r>
      <w:r>
        <w:rPr>
          <w:sz w:val="19"/>
        </w:rPr>
        <w:t xml:space="preserve"> ED</w:t>
      </w:r>
      <w:r>
        <w:t>.,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 xml:space="preserve">EGULATORY </w:t>
      </w:r>
      <w:r>
        <w:t>C</w:t>
      </w:r>
      <w:r>
        <w:rPr>
          <w:sz w:val="19"/>
        </w:rPr>
        <w:t xml:space="preserve">OMPETITION IN </w:t>
      </w:r>
      <w:r>
        <w:t>C</w:t>
      </w:r>
      <w:r>
        <w:rPr>
          <w:sz w:val="19"/>
        </w:rPr>
        <w:t xml:space="preserve">ONTRACT </w:t>
      </w:r>
      <w:r>
        <w:t>L</w:t>
      </w:r>
      <w:r>
        <w:rPr>
          <w:sz w:val="19"/>
        </w:rPr>
        <w:t xml:space="preserve">AW AND </w:t>
      </w:r>
      <w:r>
        <w:t>D</w:t>
      </w:r>
      <w:r>
        <w:rPr>
          <w:sz w:val="19"/>
        </w:rPr>
        <w:t xml:space="preserve">ISPUTE </w:t>
      </w:r>
      <w:r>
        <w:t>R</w:t>
      </w:r>
      <w:r>
        <w:rPr>
          <w:sz w:val="19"/>
        </w:rPr>
        <w:t xml:space="preserve">ESOLUTION </w:t>
      </w:r>
      <w:r>
        <w:t>(V</w:t>
      </w:r>
      <w:r>
        <w:rPr>
          <w:sz w:val="19"/>
        </w:rPr>
        <w:t xml:space="preserve">ERLAG </w:t>
      </w:r>
      <w:r>
        <w:t>C.H.</w:t>
      </w:r>
      <w:r>
        <w:rPr>
          <w:sz w:val="19"/>
        </w:rPr>
        <w:t xml:space="preserve"> </w:t>
      </w:r>
      <w:r>
        <w:t>B</w:t>
      </w:r>
      <w:r>
        <w:rPr>
          <w:sz w:val="19"/>
        </w:rPr>
        <w:t>ECK</w:t>
      </w:r>
      <w:r>
        <w:t xml:space="preserve">, 2014) </w:t>
      </w:r>
    </w:p>
    <w:p w14:paraId="39A6A5E8" w14:textId="77777777" w:rsidR="00623DFD" w:rsidRDefault="00585096">
      <w:pPr>
        <w:spacing w:line="259" w:lineRule="auto"/>
      </w:pPr>
      <w:r>
        <w:t xml:space="preserve"> </w:t>
      </w:r>
    </w:p>
    <w:p w14:paraId="49378F0C" w14:textId="77777777" w:rsidR="00623DFD" w:rsidRDefault="00585096">
      <w:pPr>
        <w:spacing w:after="16"/>
        <w:ind w:left="1436" w:right="371"/>
      </w:pPr>
      <w:r>
        <w:rPr>
          <w:i/>
        </w:rPr>
        <w:t>American States and Sovereign Debt Restructuring</w:t>
      </w:r>
      <w:r>
        <w:t>, in D</w:t>
      </w:r>
      <w:r>
        <w:rPr>
          <w:sz w:val="19"/>
        </w:rPr>
        <w:t xml:space="preserve">AVID </w:t>
      </w:r>
      <w:r>
        <w:t>S</w:t>
      </w:r>
      <w:r>
        <w:rPr>
          <w:sz w:val="19"/>
        </w:rPr>
        <w:t xml:space="preserve">KEEL </w:t>
      </w:r>
      <w:r>
        <w:t>&amp;</w:t>
      </w:r>
      <w:r>
        <w:rPr>
          <w:sz w:val="19"/>
        </w:rPr>
        <w:t xml:space="preserve"> </w:t>
      </w:r>
      <w:r>
        <w:t>P</w:t>
      </w:r>
      <w:r>
        <w:rPr>
          <w:sz w:val="19"/>
        </w:rPr>
        <w:t xml:space="preserve">ETER </w:t>
      </w:r>
      <w:r>
        <w:t xml:space="preserve"> </w:t>
      </w:r>
    </w:p>
    <w:p w14:paraId="73778A0F" w14:textId="77777777" w:rsidR="00623DFD" w:rsidRDefault="00585096">
      <w:pPr>
        <w:spacing w:line="270" w:lineRule="auto"/>
        <w:ind w:left="1436" w:right="302"/>
      </w:pPr>
      <w:r>
        <w:t>C</w:t>
      </w:r>
      <w:r>
        <w:rPr>
          <w:sz w:val="19"/>
        </w:rPr>
        <w:t>ONTI</w:t>
      </w:r>
      <w:r>
        <w:t>-B</w:t>
      </w:r>
      <w:r>
        <w:rPr>
          <w:sz w:val="19"/>
        </w:rPr>
        <w:t>ROWN</w:t>
      </w:r>
      <w:r>
        <w:t>,</w:t>
      </w:r>
      <w:r>
        <w:rPr>
          <w:sz w:val="19"/>
        </w:rPr>
        <w:t xml:space="preserve"> EDS</w:t>
      </w:r>
      <w:r>
        <w:t>.,</w:t>
      </w:r>
      <w:r>
        <w:rPr>
          <w:sz w:val="19"/>
        </w:rPr>
        <w:t xml:space="preserve"> </w:t>
      </w:r>
      <w:r>
        <w:t>W</w:t>
      </w:r>
      <w:r>
        <w:rPr>
          <w:sz w:val="19"/>
        </w:rPr>
        <w:t xml:space="preserve">HEN </w:t>
      </w:r>
      <w:r>
        <w:t>S</w:t>
      </w:r>
      <w:r>
        <w:rPr>
          <w:sz w:val="19"/>
        </w:rPr>
        <w:t xml:space="preserve">TATES </w:t>
      </w:r>
      <w:r>
        <w:t>G</w:t>
      </w:r>
      <w:r>
        <w:rPr>
          <w:sz w:val="19"/>
        </w:rPr>
        <w:t xml:space="preserve">O </w:t>
      </w:r>
      <w:r>
        <w:t>B</w:t>
      </w:r>
      <w:r>
        <w:rPr>
          <w:sz w:val="19"/>
        </w:rPr>
        <w:t>ROKE</w:t>
      </w:r>
      <w:r>
        <w:t>:</w:t>
      </w:r>
      <w:r>
        <w:rPr>
          <w:sz w:val="19"/>
        </w:rPr>
        <w:t xml:space="preserve"> </w:t>
      </w:r>
      <w:r>
        <w:t>O</w:t>
      </w:r>
      <w:r>
        <w:rPr>
          <w:sz w:val="19"/>
        </w:rPr>
        <w:t>RIGINS</w:t>
      </w:r>
      <w:r>
        <w:t>,</w:t>
      </w:r>
      <w:r>
        <w:rPr>
          <w:sz w:val="19"/>
        </w:rPr>
        <w:t xml:space="preserve"> </w:t>
      </w:r>
      <w:r>
        <w:t>C</w:t>
      </w:r>
      <w:r>
        <w:rPr>
          <w:sz w:val="19"/>
        </w:rPr>
        <w:t>ONTEXT</w:t>
      </w:r>
      <w:r>
        <w:t>,</w:t>
      </w:r>
      <w:r>
        <w:rPr>
          <w:sz w:val="19"/>
        </w:rPr>
        <w:t xml:space="preserve"> AND </w:t>
      </w:r>
    </w:p>
    <w:p w14:paraId="4BF86553" w14:textId="77777777" w:rsidR="00623DFD" w:rsidRDefault="00585096">
      <w:pPr>
        <w:spacing w:line="270" w:lineRule="auto"/>
        <w:ind w:left="1436" w:right="302"/>
      </w:pPr>
      <w:r>
        <w:t>S</w:t>
      </w:r>
      <w:r>
        <w:rPr>
          <w:sz w:val="19"/>
        </w:rPr>
        <w:t xml:space="preserve">OLUTIONS FOR THE </w:t>
      </w:r>
      <w:r>
        <w:t>A</w:t>
      </w:r>
      <w:r>
        <w:rPr>
          <w:sz w:val="19"/>
        </w:rPr>
        <w:t xml:space="preserve">MERICAN </w:t>
      </w:r>
      <w:r>
        <w:t>S</w:t>
      </w:r>
      <w:r>
        <w:rPr>
          <w:sz w:val="19"/>
        </w:rPr>
        <w:t xml:space="preserve">TATES IN </w:t>
      </w:r>
      <w:r>
        <w:t>F</w:t>
      </w:r>
      <w:r>
        <w:rPr>
          <w:sz w:val="19"/>
        </w:rPr>
        <w:t xml:space="preserve">ISCAL </w:t>
      </w:r>
      <w:r>
        <w:t>C</w:t>
      </w:r>
      <w:r>
        <w:rPr>
          <w:sz w:val="19"/>
        </w:rPr>
        <w:t xml:space="preserve">RISIS </w:t>
      </w:r>
      <w:r>
        <w:t>(C</w:t>
      </w:r>
      <w:r>
        <w:rPr>
          <w:sz w:val="19"/>
        </w:rPr>
        <w:t xml:space="preserve">AMBRIDGE </w:t>
      </w:r>
      <w:r>
        <w:t>U</w:t>
      </w:r>
      <w:r>
        <w:rPr>
          <w:sz w:val="19"/>
        </w:rPr>
        <w:t>NIV</w:t>
      </w:r>
      <w:r>
        <w:t>.</w:t>
      </w:r>
      <w:r>
        <w:rPr>
          <w:sz w:val="19"/>
        </w:rPr>
        <w:t xml:space="preserve"> </w:t>
      </w:r>
    </w:p>
    <w:p w14:paraId="1604C8A4" w14:textId="7EA17ABB" w:rsidR="00623DFD" w:rsidRDefault="00585096" w:rsidP="00A70AFD">
      <w:pPr>
        <w:ind w:left="1436" w:right="537"/>
      </w:pPr>
      <w:r>
        <w:t>P</w:t>
      </w:r>
      <w:r>
        <w:rPr>
          <w:sz w:val="19"/>
        </w:rPr>
        <w:t xml:space="preserve">RESS </w:t>
      </w:r>
      <w:r>
        <w:t xml:space="preserve">2012)    </w:t>
      </w:r>
    </w:p>
    <w:p w14:paraId="7C3F8EB6" w14:textId="77367132" w:rsidR="00BA597C" w:rsidRDefault="00BA597C">
      <w:pPr>
        <w:spacing w:line="259" w:lineRule="auto"/>
        <w:rPr>
          <w:b/>
        </w:rPr>
      </w:pPr>
    </w:p>
    <w:p w14:paraId="0015AC41" w14:textId="77777777" w:rsidR="00A70AFD" w:rsidRDefault="00585096" w:rsidP="00A70AFD">
      <w:pPr>
        <w:spacing w:line="259" w:lineRule="auto"/>
        <w:rPr>
          <w:b/>
        </w:rPr>
      </w:pPr>
      <w:r>
        <w:rPr>
          <w:b/>
        </w:rPr>
        <w:t xml:space="preserve">Articles: </w:t>
      </w:r>
    </w:p>
    <w:p w14:paraId="2A1A72C2" w14:textId="77777777" w:rsidR="00A70AFD" w:rsidRDefault="00A70AFD" w:rsidP="00A70AFD">
      <w:pPr>
        <w:spacing w:line="259" w:lineRule="auto"/>
        <w:rPr>
          <w:b/>
        </w:rPr>
      </w:pPr>
    </w:p>
    <w:p w14:paraId="6DD4291E" w14:textId="30B8AEB1" w:rsidR="00D52848" w:rsidRDefault="00D52848" w:rsidP="00D52848">
      <w:pPr>
        <w:spacing w:line="259" w:lineRule="auto"/>
        <w:ind w:left="1436"/>
        <w:rPr>
          <w:color w:val="212121"/>
        </w:rPr>
      </w:pPr>
      <w:r w:rsidRPr="00B87128">
        <w:rPr>
          <w:i/>
          <w:iCs/>
          <w:color w:val="212121"/>
        </w:rPr>
        <w:t>Can States Freeze Foreign Central Reserve Assets Under International Monetary Law?</w:t>
      </w:r>
      <w:r w:rsidRPr="00B87128">
        <w:rPr>
          <w:color w:val="212121"/>
        </w:rPr>
        <w:t xml:space="preserve"> (with </w:t>
      </w:r>
      <w:proofErr w:type="spellStart"/>
      <w:r w:rsidRPr="00B87128">
        <w:rPr>
          <w:color w:val="212121"/>
        </w:rPr>
        <w:t>Alveena</w:t>
      </w:r>
      <w:proofErr w:type="spellEnd"/>
      <w:r w:rsidRPr="00B87128">
        <w:rPr>
          <w:color w:val="212121"/>
        </w:rPr>
        <w:t xml:space="preserve"> Shah</w:t>
      </w:r>
      <w:r>
        <w:rPr>
          <w:color w:val="212121"/>
        </w:rPr>
        <w:t>), work in progress</w:t>
      </w:r>
    </w:p>
    <w:p w14:paraId="24F03545" w14:textId="77777777" w:rsidR="00A70AFD" w:rsidRDefault="00A70AFD" w:rsidP="00D52848">
      <w:pPr>
        <w:spacing w:after="16"/>
        <w:ind w:right="371"/>
        <w:rPr>
          <w:i/>
        </w:rPr>
      </w:pPr>
    </w:p>
    <w:p w14:paraId="518ECEBA" w14:textId="46864B90" w:rsidR="00A70AFD" w:rsidRDefault="00A70AFD" w:rsidP="00A70AFD">
      <w:pPr>
        <w:spacing w:after="16"/>
        <w:ind w:left="1436" w:right="371"/>
      </w:pPr>
      <w:r>
        <w:rPr>
          <w:i/>
        </w:rPr>
        <w:lastRenderedPageBreak/>
        <w:t>Institutional Determinants of Monetary Sovereignty</w:t>
      </w:r>
      <w:r>
        <w:t>, work in progress</w:t>
      </w:r>
      <w:r>
        <w:rPr>
          <w:i/>
        </w:rPr>
        <w:t xml:space="preserve"> </w:t>
      </w:r>
    </w:p>
    <w:p w14:paraId="57B18D83" w14:textId="77777777" w:rsidR="00A70AFD" w:rsidRDefault="00A70AFD">
      <w:pPr>
        <w:spacing w:after="16"/>
        <w:ind w:left="1436" w:right="371"/>
        <w:rPr>
          <w:i/>
        </w:rPr>
      </w:pPr>
    </w:p>
    <w:p w14:paraId="37766A08" w14:textId="38914E0B" w:rsidR="00D52848" w:rsidRPr="00D52848" w:rsidRDefault="00D52848" w:rsidP="00D52848">
      <w:pPr>
        <w:spacing w:line="259" w:lineRule="auto"/>
        <w:ind w:left="716" w:firstLine="720"/>
      </w:pPr>
      <w:proofErr w:type="spellStart"/>
      <w:r>
        <w:rPr>
          <w:i/>
          <w:iCs/>
          <w:color w:val="000000" w:themeColor="text1"/>
        </w:rPr>
        <w:t>Goan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Mixity</w:t>
      </w:r>
      <w:proofErr w:type="spellEnd"/>
      <w:r>
        <w:rPr>
          <w:i/>
          <w:iCs/>
          <w:color w:val="000000" w:themeColor="text1"/>
        </w:rPr>
        <w:t xml:space="preserve">, </w:t>
      </w:r>
      <w:r w:rsidRPr="00706FC3">
        <w:rPr>
          <w:color w:val="000000" w:themeColor="text1"/>
        </w:rPr>
        <w:t>work in progress</w:t>
      </w:r>
      <w:r>
        <w:rPr>
          <w:i/>
          <w:iCs/>
          <w:color w:val="000000" w:themeColor="text1"/>
        </w:rPr>
        <w:t xml:space="preserve"> </w:t>
      </w:r>
    </w:p>
    <w:p w14:paraId="14B136C4" w14:textId="77777777" w:rsidR="00D52848" w:rsidRDefault="00D52848">
      <w:pPr>
        <w:spacing w:after="16"/>
        <w:ind w:left="1436" w:right="371"/>
        <w:rPr>
          <w:i/>
        </w:rPr>
      </w:pPr>
    </w:p>
    <w:p w14:paraId="5AF81F12" w14:textId="77777777" w:rsidR="00A70AFD" w:rsidRDefault="00BA597C">
      <w:pPr>
        <w:spacing w:after="16"/>
        <w:ind w:left="1436" w:right="371"/>
        <w:rPr>
          <w:iCs/>
        </w:rPr>
      </w:pPr>
      <w:r>
        <w:rPr>
          <w:i/>
        </w:rPr>
        <w:t xml:space="preserve">Defining the Scope of </w:t>
      </w:r>
      <w:r w:rsidR="00B6419F">
        <w:rPr>
          <w:i/>
        </w:rPr>
        <w:t>Law and Macro</w:t>
      </w:r>
      <w:r>
        <w:rPr>
          <w:i/>
        </w:rPr>
        <w:t>economics</w:t>
      </w:r>
      <w:r w:rsidR="00B6419F">
        <w:rPr>
          <w:iCs/>
        </w:rPr>
        <w:t xml:space="preserve">, </w:t>
      </w:r>
    </w:p>
    <w:p w14:paraId="3630B93F" w14:textId="185F2CBF" w:rsidR="00B6419F" w:rsidRPr="00B6419F" w:rsidRDefault="00A70AFD">
      <w:pPr>
        <w:spacing w:after="16"/>
        <w:ind w:left="1436" w:right="371"/>
        <w:rPr>
          <w:iCs/>
        </w:rPr>
      </w:pPr>
      <w:r>
        <w:rPr>
          <w:iCs/>
        </w:rPr>
        <w:t xml:space="preserve">Minnesota Journal of International Law (forthcoming) </w:t>
      </w:r>
      <w:r w:rsidR="00B6419F">
        <w:rPr>
          <w:iCs/>
        </w:rPr>
        <w:t>(with Nikita Aggarwal)</w:t>
      </w:r>
    </w:p>
    <w:p w14:paraId="65D73ECD" w14:textId="77777777" w:rsidR="00706FC3" w:rsidRDefault="00706FC3" w:rsidP="00A70AFD">
      <w:pPr>
        <w:spacing w:line="259" w:lineRule="auto"/>
        <w:rPr>
          <w:i/>
        </w:rPr>
      </w:pPr>
    </w:p>
    <w:p w14:paraId="5C88A6C1" w14:textId="77777777" w:rsidR="00706FC3" w:rsidRDefault="00706FC3" w:rsidP="00706FC3">
      <w:pPr>
        <w:spacing w:line="259" w:lineRule="auto"/>
        <w:ind w:left="1441"/>
        <w:rPr>
          <w:iCs/>
        </w:rPr>
      </w:pPr>
      <w:r>
        <w:rPr>
          <w:i/>
        </w:rPr>
        <w:t>Relocating the Community Reinvestment Act</w:t>
      </w:r>
      <w:r>
        <w:rPr>
          <w:iCs/>
        </w:rPr>
        <w:t xml:space="preserve"> </w:t>
      </w:r>
    </w:p>
    <w:p w14:paraId="15C85F6C" w14:textId="23412817" w:rsidR="00706FC3" w:rsidRPr="00706FC3" w:rsidRDefault="0025138C" w:rsidP="00706FC3">
      <w:pPr>
        <w:spacing w:line="259" w:lineRule="auto"/>
        <w:ind w:left="1441"/>
        <w:rPr>
          <w:iCs/>
        </w:rPr>
      </w:pPr>
      <w:r>
        <w:rPr>
          <w:iCs/>
        </w:rPr>
        <w:t xml:space="preserve">102 </w:t>
      </w:r>
      <w:r w:rsidR="00706FC3">
        <w:rPr>
          <w:iCs/>
        </w:rPr>
        <w:t>North Carolina Law Review Forum</w:t>
      </w:r>
      <w:r>
        <w:rPr>
          <w:iCs/>
        </w:rPr>
        <w:t xml:space="preserve"> 30 (2024)</w:t>
      </w:r>
    </w:p>
    <w:p w14:paraId="2BF2D257" w14:textId="0D912F18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1D7C128C" w14:textId="74BF0C44" w:rsidR="00623DFD" w:rsidRDefault="00585096">
      <w:pPr>
        <w:spacing w:after="16"/>
        <w:ind w:left="1436" w:right="371"/>
      </w:pPr>
      <w:r>
        <w:rPr>
          <w:i/>
        </w:rPr>
        <w:t xml:space="preserve">Bankruptcy and </w:t>
      </w:r>
      <w:r w:rsidR="003C1889">
        <w:rPr>
          <w:i/>
        </w:rPr>
        <w:t>the State</w:t>
      </w:r>
    </w:p>
    <w:p w14:paraId="3BE04E84" w14:textId="69B65EA3" w:rsidR="00623DFD" w:rsidRDefault="000B4279">
      <w:pPr>
        <w:ind w:left="1436" w:right="537"/>
      </w:pPr>
      <w:r>
        <w:t xml:space="preserve">38 </w:t>
      </w:r>
      <w:r w:rsidR="00585096">
        <w:t xml:space="preserve">Emory Bankruptcy Developments Journal </w:t>
      </w:r>
      <w:r>
        <w:t>1 (2022)</w:t>
      </w:r>
      <w:r w:rsidR="00585096">
        <w:rPr>
          <w:i/>
        </w:rPr>
        <w:t xml:space="preserve"> </w:t>
      </w:r>
    </w:p>
    <w:p w14:paraId="2730E6A3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5BB85581" w14:textId="0E173311" w:rsidR="00974B39" w:rsidRDefault="00585096" w:rsidP="00A70AFD">
      <w:pPr>
        <w:ind w:left="1436" w:right="329"/>
      </w:pPr>
      <w:r>
        <w:rPr>
          <w:i/>
        </w:rPr>
        <w:t>Institutional Challenges of Cross-Border Insolvency Regime</w:t>
      </w:r>
      <w:r>
        <w:t xml:space="preserve"> (with Priya</w:t>
      </w:r>
      <w:r w:rsidR="00A70AFD">
        <w:t xml:space="preserve"> </w:t>
      </w:r>
      <w:r>
        <w:t xml:space="preserve">Misra)  </w:t>
      </w:r>
    </w:p>
    <w:p w14:paraId="1A0CB609" w14:textId="1FB772B5" w:rsidR="00623DFD" w:rsidRDefault="00974B39">
      <w:pPr>
        <w:ind w:left="1436" w:right="537"/>
      </w:pPr>
      <w:r>
        <w:t xml:space="preserve">2 </w:t>
      </w:r>
      <w:r w:rsidR="00585096">
        <w:t xml:space="preserve">Arizona State Univ. Corporate &amp; Business Law Journal </w:t>
      </w:r>
      <w:r>
        <w:t>329 (2021)</w:t>
      </w:r>
    </w:p>
    <w:p w14:paraId="74B0414C" w14:textId="77777777" w:rsidR="00623DFD" w:rsidRDefault="00585096">
      <w:pPr>
        <w:spacing w:after="8" w:line="259" w:lineRule="auto"/>
      </w:pPr>
      <w:r>
        <w:rPr>
          <w:i/>
        </w:rPr>
        <w:t xml:space="preserve"> </w:t>
      </w:r>
    </w:p>
    <w:p w14:paraId="28C5EC22" w14:textId="77777777" w:rsidR="00623DFD" w:rsidRDefault="00585096">
      <w:pPr>
        <w:spacing w:after="16"/>
        <w:ind w:left="1436" w:right="371"/>
      </w:pPr>
      <w:r>
        <w:rPr>
          <w:i/>
        </w:rPr>
        <w:t>Legal Shock or False Start: The Future of India’s New Consumer Insolvency and Bankruptcy Regime</w:t>
      </w:r>
      <w:r>
        <w:rPr>
          <w:b/>
        </w:rPr>
        <w:t xml:space="preserve">  </w:t>
      </w:r>
    </w:p>
    <w:p w14:paraId="4C00A101" w14:textId="77777777" w:rsidR="00623DFD" w:rsidRDefault="00585096">
      <w:pPr>
        <w:tabs>
          <w:tab w:val="center" w:pos="721"/>
          <w:tab w:val="center" w:pos="3839"/>
        </w:tabs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93 American Bankruptcy Law Journal 429 (2019) </w:t>
      </w:r>
    </w:p>
    <w:p w14:paraId="4F2D763C" w14:textId="77777777" w:rsidR="00623DFD" w:rsidRDefault="00585096">
      <w:pPr>
        <w:spacing w:line="259" w:lineRule="auto"/>
      </w:pPr>
      <w:r>
        <w:rPr>
          <w:i/>
        </w:rPr>
        <w:t xml:space="preserve"> </w:t>
      </w:r>
    </w:p>
    <w:p w14:paraId="1E1DB198" w14:textId="77777777" w:rsidR="00623DFD" w:rsidRDefault="00585096">
      <w:pPr>
        <w:spacing w:after="16"/>
        <w:ind w:left="1436" w:right="371"/>
      </w:pPr>
      <w:r>
        <w:rPr>
          <w:i/>
        </w:rPr>
        <w:t xml:space="preserve">Law in the Global Order: The IMF and International Financial Regulation  </w:t>
      </w:r>
    </w:p>
    <w:p w14:paraId="7432C6DE" w14:textId="77777777" w:rsidR="00623DFD" w:rsidRDefault="00585096">
      <w:pPr>
        <w:ind w:left="1436" w:right="537"/>
      </w:pPr>
      <w:r>
        <w:t>49 NYU Journal of International Law &amp; Policy 687 (2017)</w:t>
      </w:r>
      <w:r>
        <w:rPr>
          <w:i/>
        </w:rPr>
        <w:t xml:space="preserve"> </w:t>
      </w:r>
    </w:p>
    <w:p w14:paraId="5B042AC2" w14:textId="77777777" w:rsidR="00623DFD" w:rsidRDefault="00585096">
      <w:pPr>
        <w:spacing w:line="259" w:lineRule="auto"/>
      </w:pPr>
      <w:r>
        <w:rPr>
          <w:i/>
        </w:rPr>
        <w:t xml:space="preserve"> </w:t>
      </w:r>
    </w:p>
    <w:p w14:paraId="49E934E9" w14:textId="77777777" w:rsidR="00623DFD" w:rsidRDefault="00585096">
      <w:pPr>
        <w:spacing w:after="16"/>
        <w:ind w:left="1436" w:right="371"/>
      </w:pPr>
      <w:r>
        <w:rPr>
          <w:i/>
        </w:rPr>
        <w:t xml:space="preserve">Sovereign Debt Management </w:t>
      </w:r>
      <w:r>
        <w:t xml:space="preserve">(book review) </w:t>
      </w:r>
    </w:p>
    <w:p w14:paraId="129F9FB8" w14:textId="77777777" w:rsidR="00623DFD" w:rsidRDefault="00585096">
      <w:pPr>
        <w:ind w:left="1436" w:right="537"/>
      </w:pPr>
      <w:r>
        <w:t xml:space="preserve">30 Banking &amp; Finance Law Review (2015) </w:t>
      </w:r>
    </w:p>
    <w:p w14:paraId="10BF1DDA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0EE8FD07" w14:textId="77777777" w:rsidR="00623DFD" w:rsidRDefault="00585096" w:rsidP="00A70AFD">
      <w:pPr>
        <w:spacing w:after="16"/>
        <w:ind w:left="1436" w:right="689"/>
      </w:pPr>
      <w:r>
        <w:rPr>
          <w:i/>
        </w:rPr>
        <w:t xml:space="preserve">The IMF and International Coordination of Cross-Border Capital </w:t>
      </w:r>
      <w:proofErr w:type="gramStart"/>
      <w:r>
        <w:rPr>
          <w:i/>
        </w:rPr>
        <w:t>Controls</w:t>
      </w:r>
      <w:r>
        <w:t xml:space="preserve">  15</w:t>
      </w:r>
      <w:proofErr w:type="gramEnd"/>
      <w:r>
        <w:t xml:space="preserve"> Chicago Journal of International Law 409 (2015)  </w:t>
      </w:r>
    </w:p>
    <w:p w14:paraId="1B3FBE4D" w14:textId="77777777" w:rsidR="00623DFD" w:rsidRDefault="00585096">
      <w:pPr>
        <w:spacing w:line="259" w:lineRule="auto"/>
      </w:pPr>
      <w:r>
        <w:rPr>
          <w:i/>
        </w:rPr>
        <w:t xml:space="preserve"> </w:t>
      </w:r>
    </w:p>
    <w:p w14:paraId="777451C2" w14:textId="77777777" w:rsidR="00623DFD" w:rsidRDefault="00585096" w:rsidP="00BE08FD">
      <w:pPr>
        <w:spacing w:after="16"/>
        <w:ind w:left="1440" w:right="371"/>
      </w:pPr>
      <w:r>
        <w:rPr>
          <w:i/>
        </w:rPr>
        <w:t xml:space="preserve"> Europe and the Future of International Monetary Law</w:t>
      </w:r>
      <w:r>
        <w:t xml:space="preserve">  </w:t>
      </w:r>
    </w:p>
    <w:p w14:paraId="44716BBF" w14:textId="77777777" w:rsidR="00623DFD" w:rsidRDefault="00585096" w:rsidP="00BE08FD">
      <w:pPr>
        <w:ind w:left="1440" w:right="537"/>
      </w:pPr>
      <w:r>
        <w:rPr>
          <w:i/>
        </w:rPr>
        <w:t xml:space="preserve"> 22 </w:t>
      </w:r>
      <w:r>
        <w:t>Transnational Law &amp; Contemporary Problems 115</w:t>
      </w:r>
      <w:r>
        <w:rPr>
          <w:i/>
        </w:rPr>
        <w:t xml:space="preserve"> </w:t>
      </w:r>
      <w:r>
        <w:t>(2013)</w:t>
      </w:r>
      <w:r>
        <w:rPr>
          <w:i/>
        </w:rPr>
        <w:t xml:space="preserve"> </w:t>
      </w:r>
    </w:p>
    <w:p w14:paraId="4E3F6A5C" w14:textId="77777777" w:rsidR="00623DFD" w:rsidRDefault="00585096" w:rsidP="00BE08FD">
      <w:pPr>
        <w:spacing w:line="259" w:lineRule="auto"/>
        <w:ind w:left="1440"/>
      </w:pPr>
      <w:r>
        <w:rPr>
          <w:i/>
        </w:rPr>
        <w:t xml:space="preserve"> </w:t>
      </w:r>
    </w:p>
    <w:p w14:paraId="71E01B71" w14:textId="77777777" w:rsidR="00623DFD" w:rsidRDefault="00585096" w:rsidP="00BE08FD">
      <w:pPr>
        <w:spacing w:after="16"/>
        <w:ind w:left="1440" w:right="371"/>
      </w:pPr>
      <w:r>
        <w:rPr>
          <w:i/>
        </w:rPr>
        <w:t xml:space="preserve"> Involuntary Bankruptcy for States</w:t>
      </w:r>
      <w:r>
        <w:t xml:space="preserve">  </w:t>
      </w:r>
    </w:p>
    <w:p w14:paraId="3D89BDF4" w14:textId="77777777" w:rsidR="00623DFD" w:rsidRDefault="00585096" w:rsidP="00BE08FD">
      <w:pPr>
        <w:ind w:left="1440" w:right="537"/>
      </w:pPr>
      <w:r>
        <w:rPr>
          <w:i/>
        </w:rPr>
        <w:t xml:space="preserve"> </w:t>
      </w:r>
      <w:r>
        <w:t xml:space="preserve">7 Duke Journal of Constitutional Law &amp; Public Policy 81 (2012)  </w:t>
      </w:r>
    </w:p>
    <w:p w14:paraId="684915E0" w14:textId="77777777" w:rsidR="00623DFD" w:rsidRDefault="00585096" w:rsidP="00BE08FD">
      <w:pPr>
        <w:spacing w:line="259" w:lineRule="auto"/>
        <w:ind w:left="1440"/>
      </w:pPr>
      <w:r>
        <w:rPr>
          <w:i/>
        </w:rPr>
        <w:t xml:space="preserve"> </w:t>
      </w:r>
    </w:p>
    <w:p w14:paraId="56D92337" w14:textId="77777777" w:rsidR="00623DFD" w:rsidRDefault="00585096">
      <w:pPr>
        <w:spacing w:after="16"/>
        <w:ind w:left="1436" w:right="371"/>
      </w:pPr>
      <w:r>
        <w:rPr>
          <w:i/>
        </w:rPr>
        <w:t>Living Wills and Pre-Commitment</w:t>
      </w:r>
      <w:r>
        <w:t xml:space="preserve"> </w:t>
      </w:r>
    </w:p>
    <w:p w14:paraId="6328E3F3" w14:textId="77777777" w:rsidR="00623DFD" w:rsidRDefault="00585096">
      <w:pPr>
        <w:tabs>
          <w:tab w:val="center" w:pos="721"/>
          <w:tab w:val="center" w:pos="4253"/>
        </w:tabs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1 American University Journal of Business Law 93 (2011)   </w:t>
      </w:r>
    </w:p>
    <w:p w14:paraId="32BDBB7E" w14:textId="77777777" w:rsidR="00623DFD" w:rsidRDefault="00585096">
      <w:pPr>
        <w:spacing w:line="259" w:lineRule="auto"/>
      </w:pPr>
      <w:r>
        <w:rPr>
          <w:i/>
        </w:rPr>
        <w:t xml:space="preserve"> </w:t>
      </w:r>
    </w:p>
    <w:p w14:paraId="33CE9EED" w14:textId="77777777" w:rsidR="00623DFD" w:rsidRDefault="00585096">
      <w:pPr>
        <w:spacing w:after="16"/>
        <w:ind w:left="1436" w:right="371"/>
      </w:pPr>
      <w:r>
        <w:rPr>
          <w:i/>
        </w:rPr>
        <w:t xml:space="preserve">Consumer Finance and Insolvency Law in India: A Case Study </w:t>
      </w:r>
    </w:p>
    <w:p w14:paraId="4048E433" w14:textId="2F8173C0" w:rsidR="00623DFD" w:rsidRDefault="00585096" w:rsidP="00BF74C0">
      <w:pPr>
        <w:spacing w:after="7" w:line="248" w:lineRule="auto"/>
        <w:ind w:left="1436" w:right="537" w:hanging="10"/>
      </w:pPr>
      <w:r>
        <w:t>36 Brooklyn Journal of International Law 75 (2010)</w:t>
      </w:r>
      <w:r>
        <w:rPr>
          <w:i/>
        </w:rPr>
        <w:t xml:space="preserve">  </w:t>
      </w:r>
    </w:p>
    <w:p w14:paraId="47675909" w14:textId="77777777" w:rsidR="00623DFD" w:rsidRDefault="00585096">
      <w:pPr>
        <w:spacing w:after="21" w:line="259" w:lineRule="auto"/>
        <w:ind w:left="1441"/>
      </w:pPr>
      <w:r>
        <w:rPr>
          <w:i/>
        </w:rPr>
        <w:t xml:space="preserve"> </w:t>
      </w:r>
    </w:p>
    <w:p w14:paraId="62CF864F" w14:textId="77777777" w:rsidR="00623DFD" w:rsidRDefault="00585096">
      <w:pPr>
        <w:spacing w:after="16"/>
        <w:ind w:left="1436" w:right="371"/>
      </w:pPr>
      <w:r>
        <w:rPr>
          <w:i/>
        </w:rPr>
        <w:t>Ecuador’s Sovereign Default: A Pyrrhic Victory for Odious Debt?</w:t>
      </w:r>
      <w:r>
        <w:t xml:space="preserve">  </w:t>
      </w:r>
    </w:p>
    <w:p w14:paraId="4E606EF2" w14:textId="77777777" w:rsidR="00623DFD" w:rsidRDefault="00585096">
      <w:pPr>
        <w:ind w:left="1436" w:right="537"/>
      </w:pPr>
      <w:r>
        <w:t>25 Journal of International Banking Law and Regulation 357 (2010)</w:t>
      </w:r>
      <w:r>
        <w:rPr>
          <w:i/>
        </w:rPr>
        <w:t xml:space="preserve"> </w:t>
      </w:r>
    </w:p>
    <w:p w14:paraId="648D297B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167D3F49" w14:textId="77777777" w:rsidR="00623DFD" w:rsidRDefault="00585096">
      <w:pPr>
        <w:spacing w:after="16"/>
        <w:ind w:left="1436" w:right="371"/>
      </w:pPr>
      <w:r>
        <w:rPr>
          <w:i/>
        </w:rPr>
        <w:lastRenderedPageBreak/>
        <w:t>The Very Uneasy Case Against Remittances</w:t>
      </w:r>
      <w:r>
        <w:t xml:space="preserve">  </w:t>
      </w:r>
    </w:p>
    <w:p w14:paraId="5DF180B3" w14:textId="77777777" w:rsidR="00623DFD" w:rsidRDefault="00585096">
      <w:pPr>
        <w:ind w:left="1436" w:right="537"/>
      </w:pPr>
      <w:r>
        <w:t xml:space="preserve">88 North Carolina Law Review 1771 (2010)  </w:t>
      </w:r>
      <w:r>
        <w:rPr>
          <w:i/>
        </w:rPr>
        <w:t xml:space="preserve"> </w:t>
      </w:r>
    </w:p>
    <w:p w14:paraId="14E3412D" w14:textId="77777777" w:rsidR="00623DFD" w:rsidRDefault="00585096">
      <w:pPr>
        <w:spacing w:line="259" w:lineRule="auto"/>
      </w:pPr>
      <w:r>
        <w:rPr>
          <w:i/>
        </w:rPr>
        <w:t xml:space="preserve"> </w:t>
      </w:r>
    </w:p>
    <w:p w14:paraId="6D480F45" w14:textId="77777777" w:rsidR="00623DFD" w:rsidRDefault="00585096">
      <w:pPr>
        <w:spacing w:after="16"/>
        <w:ind w:left="1436" w:right="371"/>
      </w:pPr>
      <w:r>
        <w:rPr>
          <w:i/>
        </w:rPr>
        <w:t>International Institutions in Law and Development</w:t>
      </w:r>
      <w:r>
        <w:t xml:space="preserve">  </w:t>
      </w:r>
    </w:p>
    <w:p w14:paraId="007EC58D" w14:textId="77777777" w:rsidR="00623DFD" w:rsidRDefault="00585096">
      <w:pPr>
        <w:ind w:left="1436" w:right="537"/>
      </w:pPr>
      <w:r>
        <w:t xml:space="preserve">104 Northwestern Law Review Colloquy 186 (2009)  </w:t>
      </w:r>
      <w:r>
        <w:rPr>
          <w:i/>
        </w:rPr>
        <w:t xml:space="preserve"> </w:t>
      </w:r>
    </w:p>
    <w:p w14:paraId="1A6D72E3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73DD3EF0" w14:textId="77777777" w:rsidR="00623DFD" w:rsidRDefault="00585096">
      <w:pPr>
        <w:spacing w:after="16"/>
        <w:ind w:left="1436" w:right="371"/>
      </w:pPr>
      <w:r>
        <w:rPr>
          <w:i/>
        </w:rPr>
        <w:t>The Continuing Search for a Meaningful Model of Judicial Rankings and Why It (Unfortunately) Matters</w:t>
      </w:r>
      <w:r>
        <w:t xml:space="preserve">  </w:t>
      </w:r>
    </w:p>
    <w:p w14:paraId="09C465AE" w14:textId="77777777" w:rsidR="00623DFD" w:rsidRDefault="00585096">
      <w:pPr>
        <w:ind w:left="1436" w:right="537"/>
      </w:pPr>
      <w:r>
        <w:t xml:space="preserve">58 Duke Law Journal 1645 (2009) (with Scott Baker and William P. Marshall) </w:t>
      </w:r>
    </w:p>
    <w:p w14:paraId="4E7D700B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3D4039CD" w14:textId="77777777" w:rsidR="00623DFD" w:rsidRDefault="00585096">
      <w:pPr>
        <w:spacing w:after="16"/>
        <w:ind w:left="1436" w:right="371"/>
      </w:pPr>
      <w:r>
        <w:rPr>
          <w:i/>
        </w:rPr>
        <w:t>Justices as Economic Fixers: A Response to</w:t>
      </w:r>
      <w:r>
        <w:t xml:space="preserve"> A </w:t>
      </w:r>
      <w:proofErr w:type="spellStart"/>
      <w:r>
        <w:t>Macrotheory</w:t>
      </w:r>
      <w:proofErr w:type="spellEnd"/>
      <w:r>
        <w:t xml:space="preserve"> of the Court  </w:t>
      </w:r>
    </w:p>
    <w:p w14:paraId="63F64536" w14:textId="77777777" w:rsidR="00623DFD" w:rsidRDefault="00585096">
      <w:pPr>
        <w:ind w:left="1436" w:right="537"/>
      </w:pPr>
      <w:r>
        <w:t xml:space="preserve">58 Duke Law Journal 1627 (2009) (with Scott Baker and William P. Marshall)  </w:t>
      </w:r>
      <w:r>
        <w:rPr>
          <w:b/>
        </w:rPr>
        <w:t xml:space="preserve">  </w:t>
      </w:r>
      <w:r>
        <w:rPr>
          <w:i/>
        </w:rPr>
        <w:t xml:space="preserve"> </w:t>
      </w:r>
    </w:p>
    <w:p w14:paraId="79CA1D5A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59D505BF" w14:textId="77777777" w:rsidR="00623DFD" w:rsidRDefault="00585096">
      <w:pPr>
        <w:spacing w:after="16"/>
        <w:ind w:left="1436" w:right="700"/>
      </w:pPr>
      <w:r>
        <w:rPr>
          <w:i/>
        </w:rPr>
        <w:t xml:space="preserve">Risks, Rules, and Institutions: A Process for Reforming Financial </w:t>
      </w:r>
      <w:proofErr w:type="gramStart"/>
      <w:r>
        <w:rPr>
          <w:i/>
        </w:rPr>
        <w:t>Regulation</w:t>
      </w:r>
      <w:r>
        <w:t xml:space="preserve">  39</w:t>
      </w:r>
      <w:proofErr w:type="gramEnd"/>
      <w:r>
        <w:t xml:space="preserve"> University of Memphis Law Review 881 (2009) (with </w:t>
      </w:r>
      <w:proofErr w:type="spellStart"/>
      <w:r>
        <w:t>Saule</w:t>
      </w:r>
      <w:proofErr w:type="spellEnd"/>
      <w:r>
        <w:t xml:space="preserve"> </w:t>
      </w:r>
      <w:proofErr w:type="spellStart"/>
      <w:r>
        <w:t>Omarova</w:t>
      </w:r>
      <w:proofErr w:type="spellEnd"/>
      <w:r>
        <w:t xml:space="preserve">).  </w:t>
      </w:r>
      <w:r>
        <w:rPr>
          <w:i/>
        </w:rPr>
        <w:t xml:space="preserve"> </w:t>
      </w:r>
    </w:p>
    <w:p w14:paraId="5C4A5A8F" w14:textId="77777777" w:rsidR="00623DFD" w:rsidRDefault="00585096">
      <w:pPr>
        <w:spacing w:line="259" w:lineRule="auto"/>
      </w:pPr>
      <w:r>
        <w:rPr>
          <w:i/>
        </w:rPr>
        <w:t xml:space="preserve"> </w:t>
      </w:r>
    </w:p>
    <w:p w14:paraId="2B81088D" w14:textId="77777777" w:rsidR="00623DFD" w:rsidRDefault="00585096">
      <w:pPr>
        <w:spacing w:after="16"/>
        <w:ind w:left="1436" w:right="371"/>
      </w:pPr>
      <w:r>
        <w:rPr>
          <w:i/>
        </w:rPr>
        <w:t>Consumer Bankruptcy as Development Policy</w:t>
      </w:r>
      <w:r>
        <w:t xml:space="preserve">  </w:t>
      </w:r>
    </w:p>
    <w:p w14:paraId="1031D295" w14:textId="77777777" w:rsidR="00623DFD" w:rsidRDefault="00585096">
      <w:pPr>
        <w:ind w:left="1436" w:right="537"/>
      </w:pPr>
      <w:r>
        <w:t xml:space="preserve">39 Seton Hall Law Review 63 (2009) </w:t>
      </w:r>
    </w:p>
    <w:p w14:paraId="62684AEF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560FA47D" w14:textId="77777777" w:rsidR="00623DFD" w:rsidRDefault="00585096">
      <w:pPr>
        <w:spacing w:after="16"/>
        <w:ind w:left="1436" w:right="371"/>
      </w:pPr>
      <w:r>
        <w:rPr>
          <w:i/>
        </w:rPr>
        <w:t xml:space="preserve">Equitable Subordination, Fraudulent Transfer, and Sovereign Debt  </w:t>
      </w:r>
    </w:p>
    <w:p w14:paraId="31263E4E" w14:textId="77777777" w:rsidR="00623DFD" w:rsidRDefault="00585096">
      <w:pPr>
        <w:ind w:left="1436" w:right="537"/>
      </w:pPr>
      <w:r>
        <w:t>70 Law and Contemporary Problems 171 (2007)</w:t>
      </w:r>
      <w:r>
        <w:rPr>
          <w:i/>
        </w:rPr>
        <w:t xml:space="preserve"> </w:t>
      </w:r>
    </w:p>
    <w:p w14:paraId="23310995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2B496B67" w14:textId="77777777" w:rsidR="00623DFD" w:rsidRDefault="00585096">
      <w:pPr>
        <w:spacing w:after="16"/>
        <w:ind w:left="1436" w:right="371"/>
      </w:pPr>
      <w:r>
        <w:rPr>
          <w:i/>
        </w:rPr>
        <w:t>Contract, Priority, and Odious Debt</w:t>
      </w:r>
      <w:r>
        <w:t xml:space="preserve">  </w:t>
      </w:r>
    </w:p>
    <w:p w14:paraId="3AAA12D4" w14:textId="77777777" w:rsidR="00623DFD" w:rsidRDefault="00585096">
      <w:pPr>
        <w:ind w:left="1436" w:right="537"/>
      </w:pPr>
      <w:r>
        <w:t xml:space="preserve">85 North Carolina Law Review 727 (2007)  </w:t>
      </w:r>
    </w:p>
    <w:p w14:paraId="29A122A3" w14:textId="77777777" w:rsidR="00623DFD" w:rsidRDefault="00585096">
      <w:pPr>
        <w:spacing w:line="259" w:lineRule="auto"/>
        <w:ind w:left="1441"/>
      </w:pPr>
      <w:r>
        <w:t xml:space="preserve"> </w:t>
      </w:r>
      <w:r>
        <w:tab/>
        <w:t xml:space="preserve"> </w:t>
      </w:r>
    </w:p>
    <w:p w14:paraId="25BA95F7" w14:textId="77777777" w:rsidR="00623DFD" w:rsidRDefault="00585096">
      <w:pPr>
        <w:spacing w:after="16"/>
        <w:ind w:left="1436" w:right="371"/>
      </w:pPr>
      <w:r>
        <w:rPr>
          <w:i/>
        </w:rPr>
        <w:t>Commercial Lending and the Separation of Banking and Commerce</w:t>
      </w:r>
      <w:r>
        <w:t xml:space="preserve">  </w:t>
      </w:r>
    </w:p>
    <w:p w14:paraId="0217FAE7" w14:textId="77777777" w:rsidR="00623DFD" w:rsidRDefault="00585096">
      <w:pPr>
        <w:ind w:left="1436" w:right="537"/>
      </w:pPr>
      <w:r>
        <w:t xml:space="preserve">75 University of Cincinnati Law Review 943 (2007), reprinted in 6 ICFAI </w:t>
      </w:r>
    </w:p>
    <w:p w14:paraId="6D011F0C" w14:textId="77777777" w:rsidR="00623DFD" w:rsidRDefault="00585096">
      <w:pPr>
        <w:ind w:left="1436" w:right="537"/>
      </w:pPr>
      <w:r>
        <w:t>(Institute of Chartered Financial Analysts of India) Journal of Banking Law 28 (2008)</w:t>
      </w:r>
      <w:r>
        <w:rPr>
          <w:b/>
        </w:rPr>
        <w:t xml:space="preserve"> </w:t>
      </w:r>
    </w:p>
    <w:p w14:paraId="5F10F2DD" w14:textId="77777777" w:rsidR="00623DFD" w:rsidRDefault="00585096">
      <w:pPr>
        <w:spacing w:line="259" w:lineRule="auto"/>
        <w:ind w:left="180"/>
      </w:pPr>
      <w:r>
        <w:rPr>
          <w:b/>
        </w:rPr>
        <w:t xml:space="preserve"> </w:t>
      </w:r>
    </w:p>
    <w:p w14:paraId="28420199" w14:textId="287CF44E" w:rsidR="00623DFD" w:rsidRDefault="00585096" w:rsidP="00BE08FD">
      <w:pPr>
        <w:spacing w:after="16"/>
        <w:ind w:left="720" w:right="869" w:firstLine="720"/>
      </w:pPr>
      <w:r>
        <w:rPr>
          <w:i/>
        </w:rPr>
        <w:t>Defining the Social Insurance Function of Consumer</w:t>
      </w:r>
      <w:r w:rsidR="00BE08FD">
        <w:rPr>
          <w:i/>
        </w:rPr>
        <w:t xml:space="preserve"> </w:t>
      </w:r>
      <w:r>
        <w:rPr>
          <w:i/>
        </w:rPr>
        <w:t>Bankruptcy</w:t>
      </w:r>
      <w:r>
        <w:t xml:space="preserve">   </w:t>
      </w:r>
      <w:r>
        <w:tab/>
        <w:t xml:space="preserve"> </w:t>
      </w:r>
      <w:r w:rsidR="00BF74C0">
        <w:tab/>
      </w:r>
      <w:r>
        <w:t>13 American Bankruptcy Institute Law Review</w:t>
      </w:r>
      <w:r>
        <w:rPr>
          <w:sz w:val="19"/>
        </w:rPr>
        <w:t xml:space="preserve"> </w:t>
      </w:r>
      <w:r>
        <w:t>129</w:t>
      </w:r>
      <w:r>
        <w:rPr>
          <w:sz w:val="19"/>
        </w:rPr>
        <w:t xml:space="preserve"> </w:t>
      </w:r>
      <w:r>
        <w:t>(2005)</w:t>
      </w:r>
      <w:r>
        <w:rPr>
          <w:b/>
          <w:sz w:val="19"/>
        </w:rPr>
        <w:t xml:space="preserve">                </w:t>
      </w:r>
      <w:r>
        <w:rPr>
          <w:b/>
        </w:rPr>
        <w:t xml:space="preserve"> </w:t>
      </w:r>
    </w:p>
    <w:p w14:paraId="074400FC" w14:textId="77777777" w:rsidR="00623DFD" w:rsidRDefault="00585096">
      <w:pPr>
        <w:spacing w:line="259" w:lineRule="auto"/>
        <w:ind w:left="180"/>
      </w:pPr>
      <w:r>
        <w:rPr>
          <w:b/>
        </w:rPr>
        <w:t xml:space="preserve"> </w:t>
      </w:r>
    </w:p>
    <w:p w14:paraId="56E67214" w14:textId="77777777" w:rsidR="00623DFD" w:rsidRDefault="00585096">
      <w:pPr>
        <w:tabs>
          <w:tab w:val="center" w:pos="541"/>
          <w:tab w:val="center" w:pos="4110"/>
        </w:tabs>
        <w:spacing w:after="16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i/>
        </w:rPr>
        <w:t>Federal Bankruptcy Law and State Sovereign Immunity</w:t>
      </w:r>
      <w:r>
        <w:t xml:space="preserve">  </w:t>
      </w:r>
    </w:p>
    <w:p w14:paraId="61B33B63" w14:textId="77777777" w:rsidR="00623DFD" w:rsidRDefault="00585096">
      <w:pPr>
        <w:tabs>
          <w:tab w:val="center" w:pos="541"/>
          <w:tab w:val="center" w:pos="3135"/>
        </w:tabs>
      </w:pPr>
      <w:r>
        <w:t xml:space="preserve"> </w:t>
      </w:r>
      <w:r>
        <w:tab/>
        <w:t xml:space="preserve"> </w:t>
      </w:r>
      <w:r>
        <w:tab/>
        <w:t xml:space="preserve">81 Texas Law Review 1381 (2003) </w:t>
      </w:r>
    </w:p>
    <w:p w14:paraId="05A6B1C2" w14:textId="1415DECC" w:rsidR="0025138C" w:rsidRPr="00A70AFD" w:rsidRDefault="0025138C" w:rsidP="00A70AFD">
      <w:pPr>
        <w:spacing w:line="259" w:lineRule="auto"/>
      </w:pPr>
    </w:p>
    <w:p w14:paraId="3EED0C80" w14:textId="77777777" w:rsidR="0025138C" w:rsidRDefault="0025138C">
      <w:pPr>
        <w:spacing w:line="259" w:lineRule="auto"/>
        <w:ind w:left="-5"/>
        <w:rPr>
          <w:b/>
        </w:rPr>
      </w:pPr>
    </w:p>
    <w:p w14:paraId="0AA75E3F" w14:textId="66FE2562" w:rsidR="00623DFD" w:rsidRDefault="00585096">
      <w:pPr>
        <w:spacing w:line="259" w:lineRule="auto"/>
        <w:ind w:left="-5"/>
      </w:pPr>
      <w:r>
        <w:rPr>
          <w:b/>
        </w:rPr>
        <w:t xml:space="preserve">Other published work: </w:t>
      </w:r>
    </w:p>
    <w:p w14:paraId="51D74DBC" w14:textId="77777777" w:rsidR="00623DFD" w:rsidRDefault="00585096">
      <w:pPr>
        <w:spacing w:line="259" w:lineRule="auto"/>
        <w:ind w:left="1441"/>
      </w:pPr>
      <w:r>
        <w:rPr>
          <w:i/>
          <w:sz w:val="22"/>
        </w:rPr>
        <w:t xml:space="preserve"> </w:t>
      </w:r>
    </w:p>
    <w:p w14:paraId="59C4BF96" w14:textId="4C6956B0" w:rsidR="00BF74C0" w:rsidRPr="00BF74C0" w:rsidRDefault="00BF74C0" w:rsidP="00BF74C0">
      <w:pPr>
        <w:spacing w:after="1"/>
        <w:ind w:left="1436" w:right="467" w:hanging="10"/>
      </w:pPr>
      <w:r>
        <w:rPr>
          <w:i/>
          <w:sz w:val="22"/>
        </w:rPr>
        <w:t xml:space="preserve">Resolving Municipal Distress in India </w:t>
      </w:r>
      <w:r w:rsidRPr="00BF74C0">
        <w:rPr>
          <w:iCs/>
          <w:sz w:val="22"/>
        </w:rPr>
        <w:t>(with Bhargavi Zaveri)</w:t>
      </w:r>
      <w:r>
        <w:rPr>
          <w:i/>
          <w:sz w:val="22"/>
        </w:rPr>
        <w:t xml:space="preserve">, </w:t>
      </w:r>
      <w:r>
        <w:t>in The Leap Blog (</w:t>
      </w:r>
      <w:r w:rsidRPr="00BF74C0">
        <w:t>https://blog.theleapjournal.org/2021/10/resolving-municipal-distress-in-india.html</w:t>
      </w:r>
      <w:r>
        <w:t>)</w:t>
      </w:r>
      <w:hyperlink r:id="rId6">
        <w:r>
          <w:t xml:space="preserve"> </w:t>
        </w:r>
      </w:hyperlink>
      <w:r>
        <w:t xml:space="preserve">(peer review) and in </w:t>
      </w:r>
      <w:proofErr w:type="spellStart"/>
      <w:r>
        <w:t>BloomberQuint</w:t>
      </w:r>
      <w:proofErr w:type="spellEnd"/>
      <w:r>
        <w:t xml:space="preserve"> </w:t>
      </w:r>
      <w:r>
        <w:lastRenderedPageBreak/>
        <w:t>(</w:t>
      </w:r>
      <w:r w:rsidRPr="00BF74C0">
        <w:t>https://www.bloombergquint.com/opinion/resolving-municipal-distress-in-india</w:t>
      </w:r>
      <w:r>
        <w:t>)</w:t>
      </w:r>
    </w:p>
    <w:p w14:paraId="76B55D94" w14:textId="77777777" w:rsidR="00BF74C0" w:rsidRDefault="00BF74C0">
      <w:pPr>
        <w:spacing w:after="25"/>
        <w:ind w:left="1441" w:right="590"/>
        <w:rPr>
          <w:i/>
          <w:sz w:val="22"/>
        </w:rPr>
      </w:pPr>
    </w:p>
    <w:p w14:paraId="4BCDFDA3" w14:textId="6BF6D0CE" w:rsidR="00623DFD" w:rsidRDefault="00585096">
      <w:pPr>
        <w:spacing w:after="25"/>
        <w:ind w:left="1441" w:right="590"/>
      </w:pPr>
      <w:r>
        <w:rPr>
          <w:i/>
          <w:sz w:val="22"/>
        </w:rPr>
        <w:t xml:space="preserve">A Maximalist Approach to Data from India’s New Insolvency and Bankruptcy System, </w:t>
      </w:r>
      <w:r>
        <w:rPr>
          <w:sz w:val="22"/>
        </w:rPr>
        <w:t xml:space="preserve"> in The Leap Blog (https://blog.theleapjournal.org/2019/01/a-maximalist-approach-todata-from-ibc.html) (peer review) and in Oxford Business Law Blog </w:t>
      </w:r>
      <w:hyperlink r:id="rId7">
        <w:r>
          <w:rPr>
            <w:sz w:val="22"/>
          </w:rPr>
          <w:t>(</w:t>
        </w:r>
      </w:hyperlink>
      <w:hyperlink r:id="rId8">
        <w:r>
          <w:rPr>
            <w:color w:val="0000FF"/>
            <w:sz w:val="22"/>
            <w:u w:val="single" w:color="0000FF"/>
          </w:rPr>
          <w:t>https://www.law.ox.ac.uk/business</w:t>
        </w:r>
      </w:hyperlink>
      <w:hyperlink r:id="rId9">
        <w:r>
          <w:rPr>
            <w:color w:val="0000FF"/>
            <w:sz w:val="22"/>
            <w:u w:val="single" w:color="0000FF"/>
          </w:rPr>
          <w:t>-</w:t>
        </w:r>
      </w:hyperlink>
      <w:hyperlink r:id="rId10">
        <w:r>
          <w:rPr>
            <w:color w:val="0000FF"/>
            <w:sz w:val="22"/>
            <w:u w:val="single" w:color="0000FF"/>
          </w:rPr>
          <w:t>law</w:t>
        </w:r>
      </w:hyperlink>
      <w:hyperlink r:id="rId11">
        <w:r>
          <w:rPr>
            <w:color w:val="0000FF"/>
            <w:sz w:val="22"/>
            <w:u w:val="single" w:color="0000FF"/>
          </w:rPr>
          <w:t>-</w:t>
        </w:r>
      </w:hyperlink>
      <w:hyperlink r:id="rId12">
        <w:r>
          <w:rPr>
            <w:color w:val="0000FF"/>
            <w:sz w:val="22"/>
            <w:u w:val="single" w:color="0000FF"/>
          </w:rPr>
          <w:t>blog/blog/2019/02/maximalist</w:t>
        </w:r>
      </w:hyperlink>
      <w:hyperlink r:id="rId13">
        <w:r>
          <w:rPr>
            <w:color w:val="0000FF"/>
            <w:sz w:val="22"/>
            <w:u w:val="single" w:color="0000FF"/>
          </w:rPr>
          <w:t>-</w:t>
        </w:r>
      </w:hyperlink>
      <w:hyperlink r:id="rId14">
        <w:r>
          <w:rPr>
            <w:color w:val="0000FF"/>
            <w:sz w:val="22"/>
            <w:u w:val="single" w:color="0000FF"/>
          </w:rPr>
          <w:t>approach</w:t>
        </w:r>
      </w:hyperlink>
      <w:hyperlink r:id="rId15">
        <w:r>
          <w:rPr>
            <w:color w:val="0000FF"/>
            <w:sz w:val="22"/>
            <w:u w:val="single" w:color="0000FF"/>
          </w:rPr>
          <w:t>-</w:t>
        </w:r>
      </w:hyperlink>
      <w:hyperlink r:id="rId16">
        <w:r>
          <w:rPr>
            <w:color w:val="0000FF"/>
            <w:sz w:val="22"/>
            <w:u w:val="single" w:color="0000FF"/>
          </w:rPr>
          <w:t>data</w:t>
        </w:r>
      </w:hyperlink>
      <w:hyperlink r:id="rId17"/>
      <w:hyperlink r:id="rId18">
        <w:r>
          <w:rPr>
            <w:color w:val="0000FF"/>
            <w:sz w:val="22"/>
            <w:u w:val="single" w:color="0000FF"/>
          </w:rPr>
          <w:t>indias</w:t>
        </w:r>
      </w:hyperlink>
      <w:hyperlink r:id="rId19">
        <w:r>
          <w:rPr>
            <w:color w:val="0000FF"/>
            <w:sz w:val="22"/>
            <w:u w:val="single" w:color="0000FF"/>
          </w:rPr>
          <w:t>-</w:t>
        </w:r>
      </w:hyperlink>
      <w:hyperlink r:id="rId20">
        <w:r>
          <w:rPr>
            <w:color w:val="0000FF"/>
            <w:sz w:val="22"/>
            <w:u w:val="single" w:color="0000FF"/>
          </w:rPr>
          <w:t>new</w:t>
        </w:r>
      </w:hyperlink>
      <w:hyperlink r:id="rId21">
        <w:r>
          <w:rPr>
            <w:color w:val="0000FF"/>
            <w:sz w:val="22"/>
            <w:u w:val="single" w:color="0000FF"/>
          </w:rPr>
          <w:t>-</w:t>
        </w:r>
      </w:hyperlink>
      <w:hyperlink r:id="rId22">
        <w:r>
          <w:rPr>
            <w:color w:val="0000FF"/>
            <w:sz w:val="22"/>
            <w:u w:val="single" w:color="0000FF"/>
          </w:rPr>
          <w:t>insolvency</w:t>
        </w:r>
      </w:hyperlink>
      <w:hyperlink r:id="rId23">
        <w:r>
          <w:rPr>
            <w:color w:val="0000FF"/>
            <w:sz w:val="22"/>
            <w:u w:val="single" w:color="0000FF"/>
          </w:rPr>
          <w:t>-</w:t>
        </w:r>
      </w:hyperlink>
      <w:hyperlink r:id="rId24">
        <w:r>
          <w:rPr>
            <w:color w:val="0000FF"/>
            <w:sz w:val="22"/>
            <w:u w:val="single" w:color="0000FF"/>
          </w:rPr>
          <w:t>and</w:t>
        </w:r>
      </w:hyperlink>
      <w:hyperlink r:id="rId25">
        <w:r>
          <w:rPr>
            <w:color w:val="0000FF"/>
            <w:sz w:val="22"/>
            <w:u w:val="single" w:color="0000FF"/>
          </w:rPr>
          <w:t>-</w:t>
        </w:r>
      </w:hyperlink>
      <w:hyperlink r:id="rId26">
        <w:r>
          <w:rPr>
            <w:color w:val="0000FF"/>
            <w:sz w:val="22"/>
            <w:u w:val="single" w:color="0000FF"/>
          </w:rPr>
          <w:t>bankruptcy</w:t>
        </w:r>
      </w:hyperlink>
      <w:hyperlink r:id="rId27">
        <w:r>
          <w:rPr>
            <w:color w:val="0000FF"/>
            <w:sz w:val="22"/>
            <w:u w:val="single" w:color="0000FF"/>
          </w:rPr>
          <w:t>-</w:t>
        </w:r>
      </w:hyperlink>
      <w:hyperlink r:id="rId28">
        <w:r>
          <w:rPr>
            <w:color w:val="0000FF"/>
            <w:sz w:val="22"/>
            <w:u w:val="single" w:color="0000FF"/>
          </w:rPr>
          <w:t>system)</w:t>
        </w:r>
      </w:hyperlink>
      <w:hyperlink r:id="rId29">
        <w:r>
          <w:rPr>
            <w:sz w:val="22"/>
          </w:rPr>
          <w:t xml:space="preserve"> </w:t>
        </w:r>
      </w:hyperlink>
      <w:r>
        <w:rPr>
          <w:sz w:val="22"/>
        </w:rPr>
        <w:t xml:space="preserve">(peer review) </w:t>
      </w:r>
    </w:p>
    <w:p w14:paraId="5C8B708A" w14:textId="173F7328" w:rsidR="00623DFD" w:rsidRDefault="00585096">
      <w:pPr>
        <w:spacing w:line="259" w:lineRule="auto"/>
      </w:pPr>
      <w:r>
        <w:t xml:space="preserve"> </w:t>
      </w:r>
    </w:p>
    <w:p w14:paraId="6C694B3A" w14:textId="77777777" w:rsidR="00623DFD" w:rsidRDefault="00585096">
      <w:pPr>
        <w:spacing w:after="1"/>
        <w:ind w:left="1436" w:right="467"/>
      </w:pPr>
      <w:r>
        <w:rPr>
          <w:i/>
        </w:rPr>
        <w:t>A Limiting Principle for the NCLT's New Powers Under the IBC</w:t>
      </w:r>
      <w:r>
        <w:t>, in The Leap Blog (</w:t>
      </w:r>
      <w:hyperlink r:id="rId30">
        <w:r>
          <w:rPr>
            <w:color w:val="0000FF"/>
            <w:u w:val="single" w:color="0000FF"/>
          </w:rPr>
          <w:t>https://blog.theleapjournal.org/2018/08/a</w:t>
        </w:r>
      </w:hyperlink>
      <w:hyperlink r:id="rId31">
        <w:r>
          <w:rPr>
            <w:color w:val="0000FF"/>
            <w:u w:val="single" w:color="0000FF"/>
          </w:rPr>
          <w:t>-</w:t>
        </w:r>
      </w:hyperlink>
      <w:hyperlink r:id="rId32">
        <w:r>
          <w:rPr>
            <w:color w:val="0000FF"/>
            <w:u w:val="single" w:color="0000FF"/>
          </w:rPr>
          <w:t>limiting</w:t>
        </w:r>
      </w:hyperlink>
      <w:hyperlink r:id="rId33">
        <w:r>
          <w:rPr>
            <w:color w:val="0000FF"/>
            <w:u w:val="single" w:color="0000FF"/>
          </w:rPr>
          <w:t>-</w:t>
        </w:r>
      </w:hyperlink>
      <w:hyperlink r:id="rId34">
        <w:r>
          <w:rPr>
            <w:color w:val="0000FF"/>
            <w:u w:val="single" w:color="0000FF"/>
          </w:rPr>
          <w:t>principle</w:t>
        </w:r>
      </w:hyperlink>
      <w:hyperlink r:id="rId35">
        <w:r>
          <w:rPr>
            <w:color w:val="0000FF"/>
            <w:u w:val="single" w:color="0000FF"/>
          </w:rPr>
          <w:t>-</w:t>
        </w:r>
      </w:hyperlink>
      <w:hyperlink r:id="rId36">
        <w:r>
          <w:rPr>
            <w:color w:val="0000FF"/>
            <w:u w:val="single" w:color="0000FF"/>
          </w:rPr>
          <w:t>for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nclts</w:t>
        </w:r>
      </w:hyperlink>
      <w:hyperlink r:id="rId39"/>
      <w:hyperlink r:id="rId40">
        <w:r>
          <w:rPr>
            <w:color w:val="0000FF"/>
            <w:u w:val="single" w:color="0000FF"/>
          </w:rPr>
          <w:t>new.html)</w:t>
        </w:r>
      </w:hyperlink>
      <w:hyperlink r:id="rId41">
        <w:r>
          <w:t xml:space="preserve"> </w:t>
        </w:r>
      </w:hyperlink>
      <w:r>
        <w:t xml:space="preserve">(peer review). </w:t>
      </w:r>
    </w:p>
    <w:p w14:paraId="1E77DBE5" w14:textId="77777777" w:rsidR="00623DFD" w:rsidRDefault="00585096">
      <w:pPr>
        <w:spacing w:line="259" w:lineRule="auto"/>
        <w:ind w:left="1441"/>
      </w:pPr>
      <w:r>
        <w:rPr>
          <w:b/>
        </w:rPr>
        <w:t xml:space="preserve"> </w:t>
      </w:r>
    </w:p>
    <w:p w14:paraId="45D03F72" w14:textId="7B3C368A" w:rsidR="00623DFD" w:rsidRDefault="00585096" w:rsidP="00430935">
      <w:pPr>
        <w:spacing w:after="16"/>
        <w:ind w:left="1436" w:right="371"/>
      </w:pPr>
      <w:r>
        <w:rPr>
          <w:i/>
        </w:rPr>
        <w:t xml:space="preserve">Anticipating the Function and Impact of the India’s New Personal Insolvency and Bankruptcy Regime, </w:t>
      </w:r>
      <w:r>
        <w:t xml:space="preserve">in The Leap Blog </w:t>
      </w:r>
    </w:p>
    <w:p w14:paraId="611ECFDB" w14:textId="77777777" w:rsidR="00623DFD" w:rsidRDefault="00585096">
      <w:pPr>
        <w:spacing w:after="1"/>
        <w:ind w:left="1436" w:right="467"/>
      </w:pPr>
      <w:hyperlink r:id="rId42">
        <w:r>
          <w:t>(</w:t>
        </w:r>
      </w:hyperlink>
      <w:hyperlink r:id="rId43">
        <w:r>
          <w:rPr>
            <w:color w:val="0000FF"/>
            <w:u w:val="single" w:color="0000FF"/>
          </w:rPr>
          <w:t>https://blog.theleapjournal.org/2017/11/dont</w:t>
        </w:r>
      </w:hyperlink>
      <w:hyperlink r:id="rId44">
        <w:r>
          <w:rPr>
            <w:color w:val="0000FF"/>
            <w:u w:val="single" w:color="0000FF"/>
          </w:rPr>
          <w:t>-</w:t>
        </w:r>
      </w:hyperlink>
      <w:hyperlink r:id="rId45">
        <w:r>
          <w:rPr>
            <w:color w:val="0000FF"/>
            <w:u w:val="single" w:color="0000FF"/>
          </w:rPr>
          <w:t>rush</w:t>
        </w:r>
      </w:hyperlink>
      <w:hyperlink r:id="rId46">
        <w:r>
          <w:rPr>
            <w:color w:val="0000FF"/>
            <w:u w:val="single" w:color="0000FF"/>
          </w:rPr>
          <w:t>-</w:t>
        </w:r>
      </w:hyperlink>
      <w:hyperlink r:id="rId47">
        <w:r>
          <w:rPr>
            <w:color w:val="0000FF"/>
            <w:u w:val="single" w:color="0000FF"/>
          </w:rPr>
          <w:t>to</w:t>
        </w:r>
      </w:hyperlink>
      <w:hyperlink r:id="rId48">
        <w:r>
          <w:rPr>
            <w:color w:val="0000FF"/>
            <w:u w:val="single" w:color="0000FF"/>
          </w:rPr>
          <w:t>-</w:t>
        </w:r>
      </w:hyperlink>
      <w:hyperlink r:id="rId49">
        <w:r>
          <w:rPr>
            <w:color w:val="0000FF"/>
            <w:u w:val="single" w:color="0000FF"/>
          </w:rPr>
          <w:t>ban</w:t>
        </w:r>
      </w:hyperlink>
      <w:hyperlink r:id="rId50">
        <w:r>
          <w:rPr>
            <w:color w:val="0000FF"/>
            <w:u w:val="single" w:color="0000FF"/>
          </w:rPr>
          <w:t>-</w:t>
        </w:r>
      </w:hyperlink>
      <w:hyperlink r:id="rId51">
        <w:r>
          <w:rPr>
            <w:color w:val="0000FF"/>
            <w:u w:val="single" w:color="0000FF"/>
          </w:rPr>
          <w:t>promoters</w:t>
        </w:r>
      </w:hyperlink>
      <w:hyperlink r:id="rId52">
        <w:r>
          <w:rPr>
            <w:color w:val="0000FF"/>
            <w:u w:val="single" w:color="0000FF"/>
          </w:rPr>
          <w:t>-</w:t>
        </w:r>
      </w:hyperlink>
      <w:hyperlink r:id="rId53">
        <w:r>
          <w:rPr>
            <w:color w:val="0000FF"/>
            <w:u w:val="single" w:color="0000FF"/>
          </w:rPr>
          <w:t>from</w:t>
        </w:r>
      </w:hyperlink>
      <w:hyperlink r:id="rId54"/>
      <w:hyperlink r:id="rId55">
        <w:r>
          <w:rPr>
            <w:color w:val="0000FF"/>
            <w:u w:val="single" w:color="0000FF"/>
          </w:rPr>
          <w:t>ibc.html)</w:t>
        </w:r>
      </w:hyperlink>
      <w:hyperlink r:id="rId56">
        <w:r>
          <w:t xml:space="preserve"> </w:t>
        </w:r>
      </w:hyperlink>
      <w:r>
        <w:t xml:space="preserve">(peer review) and in Oxford Business Law Blog </w:t>
      </w:r>
    </w:p>
    <w:p w14:paraId="7618DD6C" w14:textId="77777777" w:rsidR="00623DFD" w:rsidRDefault="00585096">
      <w:pPr>
        <w:spacing w:after="1"/>
        <w:ind w:left="1436" w:right="467"/>
      </w:pPr>
      <w:hyperlink r:id="rId57">
        <w:r>
          <w:t>(</w:t>
        </w:r>
      </w:hyperlink>
      <w:hyperlink r:id="rId58">
        <w:r>
          <w:rPr>
            <w:color w:val="0000FF"/>
            <w:u w:val="single" w:color="0000FF"/>
          </w:rPr>
          <w:t>https://www.law.ox.ac.uk/business</w:t>
        </w:r>
      </w:hyperlink>
      <w:hyperlink r:id="rId59">
        <w:r>
          <w:rPr>
            <w:color w:val="0000FF"/>
            <w:u w:val="single" w:color="0000FF"/>
          </w:rPr>
          <w:t>-</w:t>
        </w:r>
      </w:hyperlink>
      <w:hyperlink r:id="rId60">
        <w:r>
          <w:rPr>
            <w:color w:val="0000FF"/>
            <w:u w:val="single" w:color="0000FF"/>
          </w:rPr>
          <w:t>law</w:t>
        </w:r>
      </w:hyperlink>
      <w:hyperlink r:id="rId61">
        <w:r>
          <w:rPr>
            <w:color w:val="0000FF"/>
            <w:u w:val="single" w:color="0000FF"/>
          </w:rPr>
          <w:t>-</w:t>
        </w:r>
      </w:hyperlink>
      <w:hyperlink r:id="rId62">
        <w:r>
          <w:rPr>
            <w:color w:val="0000FF"/>
            <w:u w:val="single" w:color="0000FF"/>
          </w:rPr>
          <w:t>blog/blog/2018/02/anticipating</w:t>
        </w:r>
      </w:hyperlink>
      <w:hyperlink r:id="rId63">
        <w:r>
          <w:rPr>
            <w:color w:val="0000FF"/>
            <w:u w:val="single" w:color="0000FF"/>
          </w:rPr>
          <w:t>-</w:t>
        </w:r>
      </w:hyperlink>
      <w:hyperlink r:id="rId64">
        <w:r>
          <w:rPr>
            <w:color w:val="0000FF"/>
            <w:u w:val="single" w:color="0000FF"/>
          </w:rPr>
          <w:t>function</w:t>
        </w:r>
      </w:hyperlink>
      <w:hyperlink r:id="rId65"/>
      <w:hyperlink r:id="rId66">
        <w:r>
          <w:rPr>
            <w:color w:val="0000FF"/>
            <w:u w:val="single" w:color="0000FF"/>
          </w:rPr>
          <w:t>and</w:t>
        </w:r>
      </w:hyperlink>
      <w:hyperlink r:id="rId67">
        <w:r>
          <w:rPr>
            <w:color w:val="0000FF"/>
            <w:u w:val="single" w:color="0000FF"/>
          </w:rPr>
          <w:t>-</w:t>
        </w:r>
      </w:hyperlink>
      <w:hyperlink r:id="rId68">
        <w:r>
          <w:rPr>
            <w:color w:val="0000FF"/>
            <w:u w:val="single" w:color="0000FF"/>
          </w:rPr>
          <w:t>impact</w:t>
        </w:r>
      </w:hyperlink>
      <w:hyperlink r:id="rId69">
        <w:r>
          <w:rPr>
            <w:color w:val="0000FF"/>
            <w:u w:val="single" w:color="0000FF"/>
          </w:rPr>
          <w:t>-</w:t>
        </w:r>
      </w:hyperlink>
      <w:hyperlink r:id="rId70">
        <w:r>
          <w:rPr>
            <w:color w:val="0000FF"/>
            <w:u w:val="single" w:color="0000FF"/>
          </w:rPr>
          <w:t>indias</w:t>
        </w:r>
      </w:hyperlink>
      <w:hyperlink r:id="rId71">
        <w:r>
          <w:rPr>
            <w:color w:val="0000FF"/>
            <w:u w:val="single" w:color="0000FF"/>
          </w:rPr>
          <w:t>-</w:t>
        </w:r>
      </w:hyperlink>
      <w:hyperlink r:id="rId72">
        <w:r>
          <w:rPr>
            <w:color w:val="0000FF"/>
            <w:u w:val="single" w:color="0000FF"/>
          </w:rPr>
          <w:t>new</w:t>
        </w:r>
      </w:hyperlink>
      <w:hyperlink r:id="rId73">
        <w:r>
          <w:rPr>
            <w:color w:val="0000FF"/>
            <w:u w:val="single" w:color="0000FF"/>
          </w:rPr>
          <w:t>-</w:t>
        </w:r>
      </w:hyperlink>
      <w:hyperlink r:id="rId74">
        <w:r>
          <w:rPr>
            <w:color w:val="0000FF"/>
            <w:u w:val="single" w:color="0000FF"/>
          </w:rPr>
          <w:t>personal</w:t>
        </w:r>
      </w:hyperlink>
      <w:hyperlink r:id="rId75">
        <w:r>
          <w:rPr>
            <w:color w:val="0000FF"/>
            <w:u w:val="single" w:color="0000FF"/>
          </w:rPr>
          <w:t>-</w:t>
        </w:r>
      </w:hyperlink>
      <w:hyperlink r:id="rId76">
        <w:r>
          <w:rPr>
            <w:color w:val="0000FF"/>
            <w:u w:val="single" w:color="0000FF"/>
          </w:rPr>
          <w:t>insolvency</w:t>
        </w:r>
      </w:hyperlink>
      <w:hyperlink r:id="rId77">
        <w:r>
          <w:rPr>
            <w:color w:val="0000FF"/>
            <w:u w:val="single" w:color="0000FF"/>
          </w:rPr>
          <w:t>-</w:t>
        </w:r>
      </w:hyperlink>
      <w:hyperlink r:id="rId78">
        <w:r>
          <w:rPr>
            <w:color w:val="0000FF"/>
            <w:u w:val="single" w:color="0000FF"/>
          </w:rPr>
          <w:t>and)</w:t>
        </w:r>
      </w:hyperlink>
      <w:hyperlink r:id="rId79">
        <w:r>
          <w:t xml:space="preserve"> </w:t>
        </w:r>
      </w:hyperlink>
      <w:r>
        <w:t xml:space="preserve">(peer review) </w:t>
      </w:r>
    </w:p>
    <w:p w14:paraId="32F36269" w14:textId="77777777" w:rsidR="00623DFD" w:rsidRDefault="00585096">
      <w:pPr>
        <w:spacing w:after="4" w:line="259" w:lineRule="auto"/>
        <w:ind w:left="1441"/>
      </w:pPr>
      <w:r>
        <w:t xml:space="preserve"> </w:t>
      </w:r>
    </w:p>
    <w:p w14:paraId="3E131875" w14:textId="77777777" w:rsidR="00623DFD" w:rsidRDefault="00585096">
      <w:pPr>
        <w:spacing w:after="1"/>
        <w:ind w:left="1436" w:right="467"/>
      </w:pPr>
      <w:r>
        <w:rPr>
          <w:i/>
        </w:rPr>
        <w:t>Don’t Rush to Ban Promoters from the IBC Process</w:t>
      </w:r>
      <w:r>
        <w:t xml:space="preserve"> (with Renuka Sane), in The Leap Blog (</w:t>
      </w:r>
      <w:hyperlink r:id="rId80">
        <w:r>
          <w:rPr>
            <w:color w:val="0000FF"/>
            <w:u w:val="single" w:color="0000FF"/>
          </w:rPr>
          <w:t>https://blog.theleapjournal.org/.../dont</w:t>
        </w:r>
      </w:hyperlink>
      <w:hyperlink r:id="rId81">
        <w:r>
          <w:rPr>
            <w:color w:val="0000FF"/>
            <w:u w:val="single" w:color="0000FF"/>
          </w:rPr>
          <w:t>-</w:t>
        </w:r>
      </w:hyperlink>
      <w:hyperlink r:id="rId82">
        <w:r>
          <w:rPr>
            <w:color w:val="0000FF"/>
            <w:u w:val="single" w:color="0000FF"/>
          </w:rPr>
          <w:t>rush</w:t>
        </w:r>
      </w:hyperlink>
      <w:hyperlink r:id="rId83">
        <w:r>
          <w:rPr>
            <w:color w:val="0000FF"/>
            <w:u w:val="single" w:color="0000FF"/>
          </w:rPr>
          <w:t>-</w:t>
        </w:r>
      </w:hyperlink>
      <w:hyperlink r:id="rId84">
        <w:r>
          <w:rPr>
            <w:color w:val="0000FF"/>
            <w:u w:val="single" w:color="0000FF"/>
          </w:rPr>
          <w:t>to</w:t>
        </w:r>
      </w:hyperlink>
      <w:hyperlink r:id="rId85">
        <w:r>
          <w:rPr>
            <w:color w:val="0000FF"/>
            <w:u w:val="single" w:color="0000FF"/>
          </w:rPr>
          <w:t>-</w:t>
        </w:r>
      </w:hyperlink>
      <w:hyperlink r:id="rId86">
        <w:r>
          <w:rPr>
            <w:color w:val="0000FF"/>
            <w:u w:val="single" w:color="0000FF"/>
          </w:rPr>
          <w:t>ban</w:t>
        </w:r>
      </w:hyperlink>
      <w:hyperlink r:id="rId87">
        <w:r>
          <w:rPr>
            <w:color w:val="0000FF"/>
            <w:u w:val="single" w:color="0000FF"/>
          </w:rPr>
          <w:t>-</w:t>
        </w:r>
      </w:hyperlink>
      <w:hyperlink r:id="rId88">
        <w:r>
          <w:rPr>
            <w:color w:val="0000FF"/>
            <w:u w:val="single" w:color="0000FF"/>
          </w:rPr>
          <w:t>promoters</w:t>
        </w:r>
      </w:hyperlink>
      <w:hyperlink r:id="rId89">
        <w:r>
          <w:rPr>
            <w:color w:val="0000FF"/>
            <w:u w:val="single" w:color="0000FF"/>
          </w:rPr>
          <w:t>-</w:t>
        </w:r>
      </w:hyperlink>
      <w:hyperlink r:id="rId90">
        <w:r>
          <w:rPr>
            <w:color w:val="0000FF"/>
            <w:u w:val="single" w:color="0000FF"/>
          </w:rPr>
          <w:t>from</w:t>
        </w:r>
      </w:hyperlink>
      <w:hyperlink r:id="rId91"/>
      <w:hyperlink r:id="rId92">
        <w:r>
          <w:rPr>
            <w:color w:val="0000FF"/>
            <w:u w:val="single" w:color="0000FF"/>
          </w:rPr>
          <w:t>ibc.html)</w:t>
        </w:r>
      </w:hyperlink>
      <w:hyperlink r:id="rId93">
        <w:r>
          <w:t xml:space="preserve"> </w:t>
        </w:r>
      </w:hyperlink>
      <w:r>
        <w:t xml:space="preserve">(peer review) and in </w:t>
      </w:r>
      <w:proofErr w:type="spellStart"/>
      <w:r>
        <w:t>BloomberQuint</w:t>
      </w:r>
      <w:proofErr w:type="spellEnd"/>
      <w:r>
        <w:t xml:space="preserve"> </w:t>
      </w:r>
    </w:p>
    <w:p w14:paraId="7D9E10D3" w14:textId="77777777" w:rsidR="00623DFD" w:rsidRDefault="00585096">
      <w:pPr>
        <w:ind w:left="1436" w:right="537"/>
      </w:pPr>
      <w:r>
        <w:t xml:space="preserve">(https://www.bloombergquint.com/insolvency/2017/11/18/dont-rush-to-banpromoters-from-the-ibc-process) </w:t>
      </w:r>
    </w:p>
    <w:p w14:paraId="2BEC3ED9" w14:textId="500533FC" w:rsidR="00150326" w:rsidRDefault="00585096" w:rsidP="000B4279">
      <w:pPr>
        <w:spacing w:line="259" w:lineRule="auto"/>
        <w:rPr>
          <w:b/>
        </w:rPr>
      </w:pPr>
      <w:r>
        <w:rPr>
          <w:b/>
        </w:rPr>
        <w:t xml:space="preserve"> </w:t>
      </w:r>
    </w:p>
    <w:p w14:paraId="72A81B18" w14:textId="77777777" w:rsidR="00430935" w:rsidRPr="000B4279" w:rsidRDefault="00430935" w:rsidP="000B4279">
      <w:pPr>
        <w:spacing w:line="259" w:lineRule="auto"/>
      </w:pPr>
    </w:p>
    <w:p w14:paraId="13EBB61D" w14:textId="788B3021" w:rsidR="000B4279" w:rsidRPr="0025138C" w:rsidRDefault="00585096" w:rsidP="00430935">
      <w:pPr>
        <w:spacing w:line="259" w:lineRule="auto"/>
        <w:ind w:left="-5"/>
      </w:pPr>
      <w:r>
        <w:rPr>
          <w:b/>
        </w:rPr>
        <w:t xml:space="preserve">Presentations, Conferences, and Symposia: </w:t>
      </w:r>
    </w:p>
    <w:p w14:paraId="3675563A" w14:textId="77777777" w:rsidR="00B87128" w:rsidRDefault="00B87128" w:rsidP="00B87128">
      <w:pPr>
        <w:pStyle w:val="p1"/>
        <w:rPr>
          <w:b/>
          <w:bCs/>
          <w:i/>
          <w:iCs/>
          <w:color w:val="212121"/>
          <w:sz w:val="24"/>
          <w:szCs w:val="24"/>
        </w:rPr>
      </w:pPr>
    </w:p>
    <w:p w14:paraId="5D9C1FDC" w14:textId="05913CE0" w:rsidR="00AD58BF" w:rsidRDefault="00AD58BF" w:rsidP="00B87128">
      <w:pPr>
        <w:pStyle w:val="p1"/>
        <w:ind w:left="1436"/>
        <w:rPr>
          <w:color w:val="212121"/>
          <w:sz w:val="24"/>
          <w:szCs w:val="24"/>
        </w:rPr>
      </w:pPr>
      <w:r w:rsidRPr="00B87128">
        <w:rPr>
          <w:i/>
          <w:iCs/>
          <w:color w:val="212121"/>
          <w:sz w:val="24"/>
          <w:szCs w:val="24"/>
        </w:rPr>
        <w:t xml:space="preserve">Can States Freeze Foreign Central Reserve Assets Under International Monetary </w:t>
      </w:r>
      <w:proofErr w:type="gramStart"/>
      <w:r w:rsidRPr="00B87128">
        <w:rPr>
          <w:i/>
          <w:iCs/>
          <w:color w:val="212121"/>
          <w:sz w:val="24"/>
          <w:szCs w:val="24"/>
        </w:rPr>
        <w:t>Law?</w:t>
      </w:r>
      <w:r w:rsidRPr="00B87128">
        <w:rPr>
          <w:color w:val="212121"/>
          <w:sz w:val="24"/>
          <w:szCs w:val="24"/>
        </w:rPr>
        <w:t>,</w:t>
      </w:r>
      <w:proofErr w:type="gramEnd"/>
      <w:r w:rsidRPr="00B87128">
        <w:rPr>
          <w:color w:val="212121"/>
          <w:sz w:val="24"/>
          <w:szCs w:val="24"/>
        </w:rPr>
        <w:t xml:space="preserve"> Society of International Economic Law 2025 Taipei Biennial Conference</w:t>
      </w:r>
      <w:r w:rsidR="00B87128" w:rsidRPr="00B87128">
        <w:rPr>
          <w:color w:val="212121"/>
          <w:sz w:val="24"/>
          <w:szCs w:val="24"/>
        </w:rPr>
        <w:t xml:space="preserve">, </w:t>
      </w:r>
      <w:r w:rsidR="00B87128" w:rsidRPr="00B87128">
        <w:rPr>
          <w:sz w:val="24"/>
          <w:szCs w:val="24"/>
        </w:rPr>
        <w:t>National Taiwan University College of</w:t>
      </w:r>
      <w:r w:rsidR="00B87128">
        <w:rPr>
          <w:sz w:val="24"/>
          <w:szCs w:val="24"/>
        </w:rPr>
        <w:t xml:space="preserve"> </w:t>
      </w:r>
      <w:r w:rsidR="00B87128" w:rsidRPr="00B87128">
        <w:rPr>
          <w:sz w:val="24"/>
          <w:szCs w:val="24"/>
        </w:rPr>
        <w:t>Law</w:t>
      </w:r>
      <w:r w:rsidRPr="00B87128">
        <w:rPr>
          <w:color w:val="212121"/>
          <w:sz w:val="24"/>
          <w:szCs w:val="24"/>
        </w:rPr>
        <w:t xml:space="preserve"> (with </w:t>
      </w:r>
      <w:proofErr w:type="spellStart"/>
      <w:r w:rsidRPr="00B87128">
        <w:rPr>
          <w:color w:val="212121"/>
          <w:sz w:val="24"/>
          <w:szCs w:val="24"/>
        </w:rPr>
        <w:t>Alveena</w:t>
      </w:r>
      <w:proofErr w:type="spellEnd"/>
      <w:r w:rsidRPr="00B87128">
        <w:rPr>
          <w:color w:val="212121"/>
          <w:sz w:val="24"/>
          <w:szCs w:val="24"/>
        </w:rPr>
        <w:t xml:space="preserve"> Shah (s</w:t>
      </w:r>
      <w:r w:rsidR="00672422">
        <w:rPr>
          <w:color w:val="212121"/>
          <w:sz w:val="24"/>
          <w:szCs w:val="24"/>
        </w:rPr>
        <w:t>ummer</w:t>
      </w:r>
      <w:r w:rsidRPr="00B87128">
        <w:rPr>
          <w:color w:val="212121"/>
          <w:sz w:val="24"/>
          <w:szCs w:val="24"/>
        </w:rPr>
        <w:t xml:space="preserve"> 2025, upcoming)</w:t>
      </w:r>
    </w:p>
    <w:p w14:paraId="366DE119" w14:textId="77777777" w:rsidR="00672422" w:rsidRDefault="00672422" w:rsidP="00B87128">
      <w:pPr>
        <w:pStyle w:val="p1"/>
        <w:ind w:left="1436"/>
        <w:rPr>
          <w:sz w:val="24"/>
          <w:szCs w:val="24"/>
        </w:rPr>
      </w:pPr>
    </w:p>
    <w:p w14:paraId="22636250" w14:textId="1F23B805" w:rsidR="00672422" w:rsidRPr="00672422" w:rsidRDefault="00672422" w:rsidP="00B87128">
      <w:pPr>
        <w:pStyle w:val="p1"/>
        <w:ind w:left="1436"/>
        <w:rPr>
          <w:sz w:val="24"/>
          <w:szCs w:val="24"/>
        </w:rPr>
      </w:pPr>
      <w:r w:rsidRPr="00672422">
        <w:rPr>
          <w:i/>
          <w:sz w:val="24"/>
          <w:szCs w:val="24"/>
        </w:rPr>
        <w:t>Institutional Determinants of Monetary Sovereignty</w:t>
      </w:r>
      <w:r w:rsidRPr="00672422">
        <w:rPr>
          <w:i/>
          <w:sz w:val="24"/>
          <w:szCs w:val="24"/>
        </w:rPr>
        <w:t xml:space="preserve">, </w:t>
      </w:r>
      <w:r w:rsidRPr="00672422">
        <w:rPr>
          <w:color w:val="000000" w:themeColor="text1"/>
          <w:sz w:val="24"/>
          <w:szCs w:val="24"/>
        </w:rPr>
        <w:t xml:space="preserve">Law &amp; Society Conference, </w:t>
      </w:r>
      <w:r w:rsidRPr="00672422">
        <w:rPr>
          <w:color w:val="000000" w:themeColor="text1"/>
          <w:sz w:val="24"/>
          <w:szCs w:val="24"/>
        </w:rPr>
        <w:t>Chicago</w:t>
      </w:r>
      <w:r w:rsidRPr="00672422">
        <w:rPr>
          <w:color w:val="000000" w:themeColor="text1"/>
          <w:sz w:val="24"/>
          <w:szCs w:val="24"/>
        </w:rPr>
        <w:t>, summer 202</w:t>
      </w:r>
      <w:r w:rsidRPr="00672422">
        <w:rPr>
          <w:color w:val="000000" w:themeColor="text1"/>
          <w:sz w:val="24"/>
          <w:szCs w:val="24"/>
        </w:rPr>
        <w:t>5</w:t>
      </w:r>
    </w:p>
    <w:p w14:paraId="4F2FF56B" w14:textId="7489DDC2" w:rsidR="00AD58BF" w:rsidRPr="00AD58BF" w:rsidRDefault="00AD58BF" w:rsidP="00BE08FD">
      <w:pPr>
        <w:pStyle w:val="Heading1"/>
        <w:ind w:left="1436" w:firstLine="4"/>
        <w:rPr>
          <w:b w:val="0"/>
          <w:bCs w:val="0"/>
          <w:sz w:val="24"/>
          <w:szCs w:val="24"/>
        </w:rPr>
      </w:pPr>
      <w:r w:rsidRPr="00AD58BF">
        <w:rPr>
          <w:b w:val="0"/>
          <w:bCs w:val="0"/>
          <w:i/>
          <w:iCs/>
          <w:color w:val="212121"/>
          <w:sz w:val="24"/>
          <w:szCs w:val="24"/>
        </w:rPr>
        <w:t xml:space="preserve">Can States Freeze Foreign Central Reserve Assets Under International Monetary </w:t>
      </w:r>
      <w:proofErr w:type="gramStart"/>
      <w:r w:rsidRPr="00B87128">
        <w:rPr>
          <w:b w:val="0"/>
          <w:bCs w:val="0"/>
          <w:i/>
          <w:iCs/>
          <w:color w:val="212121"/>
          <w:sz w:val="24"/>
          <w:szCs w:val="24"/>
        </w:rPr>
        <w:t>Law?</w:t>
      </w:r>
      <w:r w:rsidRPr="00B87128">
        <w:rPr>
          <w:b w:val="0"/>
          <w:bCs w:val="0"/>
          <w:color w:val="212121"/>
          <w:sz w:val="24"/>
          <w:szCs w:val="24"/>
        </w:rPr>
        <w:t>,</w:t>
      </w:r>
      <w:proofErr w:type="gramEnd"/>
      <w:r w:rsidRPr="00B87128">
        <w:rPr>
          <w:b w:val="0"/>
          <w:bCs w:val="0"/>
          <w:color w:val="212121"/>
          <w:sz w:val="24"/>
          <w:szCs w:val="24"/>
        </w:rPr>
        <w:t xml:space="preserve"> </w:t>
      </w:r>
      <w:r w:rsidR="00B87128" w:rsidRPr="00B87128">
        <w:rPr>
          <w:b w:val="0"/>
          <w:bCs w:val="0"/>
          <w:color w:val="212121"/>
          <w:sz w:val="24"/>
          <w:szCs w:val="24"/>
        </w:rPr>
        <w:t>ASIL International Economic Law Interest Group’s Biennial Conference</w:t>
      </w:r>
      <w:r w:rsidR="00B87128">
        <w:rPr>
          <w:b w:val="0"/>
          <w:bCs w:val="0"/>
          <w:color w:val="212121"/>
          <w:sz w:val="24"/>
          <w:szCs w:val="24"/>
        </w:rPr>
        <w:t>, University of Michigan Law School</w:t>
      </w:r>
      <w:r w:rsidR="00B87128" w:rsidRPr="00B87128">
        <w:rPr>
          <w:b w:val="0"/>
          <w:bCs w:val="0"/>
          <w:color w:val="212121"/>
          <w:sz w:val="24"/>
          <w:szCs w:val="24"/>
        </w:rPr>
        <w:t xml:space="preserve"> </w:t>
      </w:r>
      <w:r w:rsidRPr="00AD58BF">
        <w:rPr>
          <w:b w:val="0"/>
          <w:bCs w:val="0"/>
          <w:color w:val="212121"/>
          <w:sz w:val="24"/>
          <w:szCs w:val="24"/>
        </w:rPr>
        <w:t xml:space="preserve">(with </w:t>
      </w:r>
      <w:proofErr w:type="spellStart"/>
      <w:r w:rsidRPr="00AD58BF">
        <w:rPr>
          <w:b w:val="0"/>
          <w:bCs w:val="0"/>
          <w:color w:val="212121"/>
          <w:sz w:val="24"/>
          <w:szCs w:val="24"/>
        </w:rPr>
        <w:t>Alveena</w:t>
      </w:r>
      <w:proofErr w:type="spellEnd"/>
      <w:r w:rsidRPr="00AD58BF">
        <w:rPr>
          <w:b w:val="0"/>
          <w:bCs w:val="0"/>
          <w:color w:val="212121"/>
          <w:sz w:val="24"/>
          <w:szCs w:val="24"/>
        </w:rPr>
        <w:t xml:space="preserve"> Shah</w:t>
      </w:r>
      <w:r>
        <w:rPr>
          <w:b w:val="0"/>
          <w:bCs w:val="0"/>
          <w:color w:val="212121"/>
          <w:sz w:val="24"/>
          <w:szCs w:val="24"/>
        </w:rPr>
        <w:t xml:space="preserve"> (spring 2025, </w:t>
      </w:r>
      <w:r w:rsidRPr="00AD58BF">
        <w:rPr>
          <w:b w:val="0"/>
          <w:bCs w:val="0"/>
          <w:color w:val="212121"/>
          <w:sz w:val="24"/>
          <w:szCs w:val="24"/>
        </w:rPr>
        <w:t>upcoming)</w:t>
      </w:r>
    </w:p>
    <w:p w14:paraId="06250FFE" w14:textId="2216D764" w:rsidR="00AD58BF" w:rsidRPr="00AD58BF" w:rsidRDefault="00AD58BF" w:rsidP="00BE08FD">
      <w:pPr>
        <w:pStyle w:val="Heading1"/>
        <w:ind w:left="1436" w:firstLine="4"/>
        <w:rPr>
          <w:b w:val="0"/>
          <w:bCs w:val="0"/>
          <w:i/>
          <w:iCs/>
          <w:sz w:val="24"/>
          <w:szCs w:val="24"/>
        </w:rPr>
      </w:pPr>
      <w:r w:rsidRPr="00AD58BF">
        <w:rPr>
          <w:b w:val="0"/>
          <w:bCs w:val="0"/>
          <w:sz w:val="24"/>
          <w:szCs w:val="24"/>
        </w:rPr>
        <w:t>Commenter</w:t>
      </w:r>
      <w:r w:rsidRPr="00AD58BF">
        <w:rPr>
          <w:b w:val="0"/>
          <w:bCs w:val="0"/>
          <w:i/>
          <w:iCs/>
          <w:sz w:val="24"/>
          <w:szCs w:val="24"/>
        </w:rPr>
        <w:t xml:space="preserve">, </w:t>
      </w:r>
      <w:r w:rsidRPr="00AD58BF">
        <w:rPr>
          <w:b w:val="0"/>
          <w:bCs w:val="0"/>
          <w:i/>
          <w:iCs/>
          <w:color w:val="212121"/>
          <w:sz w:val="24"/>
          <w:szCs w:val="24"/>
        </w:rPr>
        <w:t>Consumer Law Scholars Conference</w:t>
      </w:r>
      <w:r w:rsidRPr="00AD58BF">
        <w:rPr>
          <w:b w:val="0"/>
          <w:bCs w:val="0"/>
          <w:color w:val="212121"/>
          <w:sz w:val="24"/>
          <w:szCs w:val="24"/>
        </w:rPr>
        <w:t xml:space="preserve">, Boston University School of Law, </w:t>
      </w:r>
      <w:r>
        <w:rPr>
          <w:b w:val="0"/>
          <w:bCs w:val="0"/>
          <w:color w:val="212121"/>
          <w:sz w:val="24"/>
          <w:szCs w:val="24"/>
        </w:rPr>
        <w:t xml:space="preserve">spring </w:t>
      </w:r>
      <w:r w:rsidRPr="00AD58BF">
        <w:rPr>
          <w:b w:val="0"/>
          <w:bCs w:val="0"/>
          <w:color w:val="212121"/>
          <w:sz w:val="24"/>
          <w:szCs w:val="24"/>
        </w:rPr>
        <w:t>2025 (upcoming)</w:t>
      </w:r>
    </w:p>
    <w:p w14:paraId="0A9233A7" w14:textId="3EACCC44" w:rsidR="0025138C" w:rsidRPr="00AD58BF" w:rsidRDefault="0025138C" w:rsidP="00BE08FD">
      <w:pPr>
        <w:pStyle w:val="Heading1"/>
        <w:ind w:left="1436" w:firstLine="4"/>
        <w:rPr>
          <w:b w:val="0"/>
          <w:bCs w:val="0"/>
          <w:iCs/>
          <w:sz w:val="24"/>
          <w:szCs w:val="24"/>
        </w:rPr>
      </w:pPr>
      <w:r w:rsidRPr="0025138C">
        <w:rPr>
          <w:b w:val="0"/>
          <w:bCs w:val="0"/>
          <w:i/>
          <w:iCs/>
          <w:sz w:val="24"/>
          <w:szCs w:val="24"/>
        </w:rPr>
        <w:lastRenderedPageBreak/>
        <w:t>Personal Guarantors in Insolvency and Bankruptcy</w:t>
      </w:r>
      <w:r>
        <w:rPr>
          <w:b w:val="0"/>
          <w:bCs w:val="0"/>
          <w:sz w:val="24"/>
          <w:szCs w:val="24"/>
        </w:rPr>
        <w:t>,</w:t>
      </w:r>
      <w:r w:rsidRPr="0025138C">
        <w:rPr>
          <w:b w:val="0"/>
          <w:bCs w:val="0"/>
          <w:sz w:val="24"/>
          <w:szCs w:val="24"/>
        </w:rPr>
        <w:t xml:space="preserve"> Tomorrow’s Corporate Insolvency Law</w:t>
      </w:r>
      <w:r>
        <w:rPr>
          <w:b w:val="0"/>
          <w:bCs w:val="0"/>
          <w:sz w:val="24"/>
          <w:szCs w:val="24"/>
        </w:rPr>
        <w:t xml:space="preserve">, </w:t>
      </w:r>
      <w:r w:rsidRPr="0025138C">
        <w:rPr>
          <w:b w:val="0"/>
          <w:bCs w:val="0"/>
          <w:iCs/>
          <w:sz w:val="24"/>
          <w:szCs w:val="24"/>
        </w:rPr>
        <w:t xml:space="preserve">Goethe Universität, </w:t>
      </w:r>
      <w:r>
        <w:rPr>
          <w:b w:val="0"/>
          <w:bCs w:val="0"/>
          <w:iCs/>
          <w:sz w:val="24"/>
          <w:szCs w:val="24"/>
        </w:rPr>
        <w:t>co-</w:t>
      </w:r>
      <w:r w:rsidRPr="0025138C">
        <w:rPr>
          <w:b w:val="0"/>
          <w:bCs w:val="0"/>
          <w:iCs/>
          <w:sz w:val="24"/>
          <w:szCs w:val="24"/>
        </w:rPr>
        <w:t>sponsored by the University of Chicago Law School’s Center on Law and Fin</w:t>
      </w:r>
      <w:r w:rsidRPr="00AD58BF">
        <w:rPr>
          <w:b w:val="0"/>
          <w:bCs w:val="0"/>
          <w:iCs/>
          <w:sz w:val="24"/>
          <w:szCs w:val="24"/>
        </w:rPr>
        <w:t xml:space="preserve">ance, fall 2024.  </w:t>
      </w:r>
    </w:p>
    <w:p w14:paraId="62E1FBDF" w14:textId="0D3AB40F" w:rsidR="00A70AFD" w:rsidRPr="00AD58BF" w:rsidRDefault="00AD58BF" w:rsidP="00BE08FD">
      <w:pPr>
        <w:pStyle w:val="Heading1"/>
        <w:ind w:left="1436" w:firstLine="4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Commenter</w:t>
      </w:r>
      <w:r w:rsidR="00A70AFD" w:rsidRPr="00AD58BF">
        <w:rPr>
          <w:b w:val="0"/>
          <w:bCs w:val="0"/>
          <w:iCs/>
          <w:sz w:val="24"/>
          <w:szCs w:val="24"/>
        </w:rPr>
        <w:t xml:space="preserve">, </w:t>
      </w:r>
      <w:r w:rsidRPr="00AD58BF">
        <w:rPr>
          <w:b w:val="0"/>
          <w:bCs w:val="0"/>
          <w:i/>
          <w:iCs/>
          <w:color w:val="212121"/>
          <w:sz w:val="24"/>
          <w:szCs w:val="24"/>
        </w:rPr>
        <w:t>Who Governs Debt's </w:t>
      </w:r>
      <w:proofErr w:type="gramStart"/>
      <w:r w:rsidRPr="00AD58BF">
        <w:rPr>
          <w:b w:val="0"/>
          <w:bCs w:val="0"/>
          <w:i/>
          <w:iCs/>
          <w:color w:val="212121"/>
          <w:sz w:val="24"/>
          <w:szCs w:val="24"/>
        </w:rPr>
        <w:t>Dominion?</w:t>
      </w:r>
      <w:r w:rsidRPr="00AD58BF">
        <w:rPr>
          <w:b w:val="0"/>
          <w:bCs w:val="0"/>
          <w:color w:val="212121"/>
          <w:sz w:val="24"/>
          <w:szCs w:val="24"/>
        </w:rPr>
        <w:t>,</w:t>
      </w:r>
      <w:proofErr w:type="gramEnd"/>
      <w:r w:rsidRPr="00AD58BF">
        <w:rPr>
          <w:b w:val="0"/>
          <w:bCs w:val="0"/>
          <w:color w:val="212121"/>
          <w:sz w:val="24"/>
          <w:szCs w:val="24"/>
        </w:rPr>
        <w:t xml:space="preserve"> BYU Law School,</w:t>
      </w:r>
      <w:r>
        <w:rPr>
          <w:b w:val="0"/>
          <w:bCs w:val="0"/>
          <w:color w:val="212121"/>
          <w:sz w:val="24"/>
          <w:szCs w:val="24"/>
        </w:rPr>
        <w:t xml:space="preserve"> fall 2024</w:t>
      </w:r>
    </w:p>
    <w:p w14:paraId="6C4029D3" w14:textId="6F0C1C7C" w:rsidR="0025138C" w:rsidRDefault="0025138C" w:rsidP="00BE08FD">
      <w:pPr>
        <w:pStyle w:val="Heading1"/>
        <w:ind w:left="1436" w:firstLine="4"/>
        <w:rPr>
          <w:b w:val="0"/>
          <w:bCs w:val="0"/>
          <w:iCs/>
          <w:sz w:val="24"/>
          <w:szCs w:val="24"/>
        </w:rPr>
      </w:pPr>
      <w:r w:rsidRPr="00AD58BF">
        <w:rPr>
          <w:b w:val="0"/>
          <w:bCs w:val="0"/>
          <w:iCs/>
          <w:sz w:val="24"/>
          <w:szCs w:val="24"/>
        </w:rPr>
        <w:t xml:space="preserve">Program Committee Member, </w:t>
      </w:r>
      <w:r w:rsidRPr="00AD58BF">
        <w:rPr>
          <w:b w:val="0"/>
          <w:bCs w:val="0"/>
          <w:i/>
          <w:sz w:val="24"/>
          <w:szCs w:val="24"/>
        </w:rPr>
        <w:t>15</w:t>
      </w:r>
      <w:r w:rsidRPr="00AD58BF">
        <w:rPr>
          <w:b w:val="0"/>
          <w:bCs w:val="0"/>
          <w:i/>
          <w:sz w:val="24"/>
          <w:szCs w:val="24"/>
          <w:vertAlign w:val="superscript"/>
        </w:rPr>
        <w:t>th</w:t>
      </w:r>
      <w:r w:rsidRPr="00AD58BF">
        <w:rPr>
          <w:b w:val="0"/>
          <w:bCs w:val="0"/>
          <w:i/>
          <w:sz w:val="24"/>
          <w:szCs w:val="24"/>
        </w:rPr>
        <w:t xml:space="preserve"> An</w:t>
      </w:r>
      <w:r w:rsidRPr="0025138C">
        <w:rPr>
          <w:b w:val="0"/>
          <w:bCs w:val="0"/>
          <w:i/>
          <w:sz w:val="24"/>
          <w:szCs w:val="24"/>
        </w:rPr>
        <w:t xml:space="preserve">nual Emerging </w:t>
      </w:r>
      <w:proofErr w:type="spellStart"/>
      <w:r w:rsidRPr="0025138C">
        <w:rPr>
          <w:b w:val="0"/>
          <w:bCs w:val="0"/>
          <w:i/>
          <w:sz w:val="24"/>
          <w:szCs w:val="24"/>
        </w:rPr>
        <w:t>Markerts</w:t>
      </w:r>
      <w:proofErr w:type="spellEnd"/>
      <w:r w:rsidRPr="0025138C">
        <w:rPr>
          <w:b w:val="0"/>
          <w:bCs w:val="0"/>
          <w:i/>
          <w:sz w:val="24"/>
          <w:szCs w:val="24"/>
        </w:rPr>
        <w:t xml:space="preserve"> Conference</w:t>
      </w:r>
      <w:r w:rsidRPr="0025138C">
        <w:rPr>
          <w:b w:val="0"/>
          <w:bCs w:val="0"/>
          <w:iCs/>
          <w:sz w:val="24"/>
          <w:szCs w:val="24"/>
        </w:rPr>
        <w:t>, sponsored by XKDR and Vanderbilt Law School</w:t>
      </w:r>
      <w:r>
        <w:rPr>
          <w:b w:val="0"/>
          <w:bCs w:val="0"/>
          <w:iCs/>
          <w:sz w:val="24"/>
          <w:szCs w:val="24"/>
        </w:rPr>
        <w:t xml:space="preserve">, </w:t>
      </w:r>
      <w:r w:rsidRPr="0025138C">
        <w:rPr>
          <w:b w:val="0"/>
          <w:bCs w:val="0"/>
          <w:iCs/>
          <w:sz w:val="24"/>
          <w:szCs w:val="24"/>
        </w:rPr>
        <w:t>Mumbai, India,</w:t>
      </w:r>
      <w:r>
        <w:rPr>
          <w:b w:val="0"/>
          <w:bCs w:val="0"/>
          <w:iCs/>
          <w:sz w:val="24"/>
          <w:szCs w:val="24"/>
        </w:rPr>
        <w:t xml:space="preserve"> fall 2024</w:t>
      </w:r>
      <w:r w:rsidRPr="0025138C">
        <w:rPr>
          <w:b w:val="0"/>
          <w:bCs w:val="0"/>
          <w:iCs/>
          <w:sz w:val="24"/>
          <w:szCs w:val="24"/>
        </w:rPr>
        <w:t>.</w:t>
      </w:r>
    </w:p>
    <w:p w14:paraId="56687CB1" w14:textId="7F70A491" w:rsidR="0025138C" w:rsidRDefault="0025138C" w:rsidP="00BE08FD">
      <w:pPr>
        <w:pStyle w:val="Heading1"/>
        <w:ind w:left="1436" w:firstLine="4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P</w:t>
      </w:r>
      <w:r w:rsidRPr="0025138C">
        <w:rPr>
          <w:b w:val="0"/>
          <w:bCs w:val="0"/>
          <w:iCs/>
          <w:sz w:val="24"/>
          <w:szCs w:val="24"/>
        </w:rPr>
        <w:t xml:space="preserve">rogram </w:t>
      </w:r>
      <w:r>
        <w:rPr>
          <w:b w:val="0"/>
          <w:bCs w:val="0"/>
          <w:iCs/>
          <w:sz w:val="24"/>
          <w:szCs w:val="24"/>
        </w:rPr>
        <w:t>C</w:t>
      </w:r>
      <w:r w:rsidRPr="0025138C">
        <w:rPr>
          <w:b w:val="0"/>
          <w:bCs w:val="0"/>
          <w:iCs/>
          <w:sz w:val="24"/>
          <w:szCs w:val="24"/>
        </w:rPr>
        <w:t>ommittee</w:t>
      </w:r>
      <w:r>
        <w:rPr>
          <w:b w:val="0"/>
          <w:bCs w:val="0"/>
          <w:iCs/>
          <w:sz w:val="24"/>
          <w:szCs w:val="24"/>
        </w:rPr>
        <w:t xml:space="preserve"> Member,</w:t>
      </w:r>
      <w:r w:rsidRPr="0025138C">
        <w:rPr>
          <w:b w:val="0"/>
          <w:bCs w:val="0"/>
          <w:iCs/>
          <w:sz w:val="24"/>
          <w:szCs w:val="24"/>
        </w:rPr>
        <w:t xml:space="preserve"> </w:t>
      </w:r>
      <w:r w:rsidRPr="0025138C">
        <w:rPr>
          <w:b w:val="0"/>
          <w:bCs w:val="0"/>
          <w:i/>
          <w:sz w:val="24"/>
          <w:szCs w:val="24"/>
        </w:rPr>
        <w:t>Insolvency and Bankruptcy Reforms in India: 10 Years After the IBC</w:t>
      </w:r>
      <w:r>
        <w:rPr>
          <w:b w:val="0"/>
          <w:bCs w:val="0"/>
          <w:iCs/>
          <w:sz w:val="24"/>
          <w:szCs w:val="24"/>
        </w:rPr>
        <w:t xml:space="preserve">, </w:t>
      </w:r>
      <w:r w:rsidRPr="0025138C">
        <w:rPr>
          <w:b w:val="0"/>
          <w:bCs w:val="0"/>
          <w:iCs/>
          <w:sz w:val="24"/>
          <w:szCs w:val="24"/>
        </w:rPr>
        <w:t>sponsored by XKDR</w:t>
      </w:r>
      <w:r>
        <w:rPr>
          <w:b w:val="0"/>
          <w:bCs w:val="0"/>
          <w:iCs/>
          <w:sz w:val="24"/>
          <w:szCs w:val="24"/>
        </w:rPr>
        <w:t xml:space="preserve">, </w:t>
      </w:r>
      <w:r w:rsidRPr="0025138C">
        <w:rPr>
          <w:b w:val="0"/>
          <w:bCs w:val="0"/>
          <w:iCs/>
          <w:sz w:val="24"/>
          <w:szCs w:val="24"/>
        </w:rPr>
        <w:t>Mumbai, India,</w:t>
      </w:r>
      <w:r>
        <w:rPr>
          <w:b w:val="0"/>
          <w:bCs w:val="0"/>
          <w:iCs/>
          <w:sz w:val="24"/>
          <w:szCs w:val="24"/>
        </w:rPr>
        <w:t xml:space="preserve"> fall 2024</w:t>
      </w:r>
      <w:r w:rsidRPr="0025138C">
        <w:rPr>
          <w:b w:val="0"/>
          <w:bCs w:val="0"/>
          <w:iCs/>
          <w:sz w:val="24"/>
          <w:szCs w:val="24"/>
        </w:rPr>
        <w:t>.</w:t>
      </w:r>
    </w:p>
    <w:p w14:paraId="1ED15770" w14:textId="1BF66409" w:rsidR="00706FC3" w:rsidRPr="0025138C" w:rsidRDefault="00706FC3" w:rsidP="00BE08FD">
      <w:pPr>
        <w:pStyle w:val="Heading1"/>
        <w:ind w:left="1436" w:firstLine="4"/>
        <w:rPr>
          <w:b w:val="0"/>
          <w:bCs w:val="0"/>
          <w:color w:val="000000" w:themeColor="text1"/>
          <w:sz w:val="24"/>
          <w:szCs w:val="24"/>
        </w:rPr>
      </w:pPr>
      <w:r w:rsidRPr="0025138C">
        <w:rPr>
          <w:b w:val="0"/>
          <w:bCs w:val="0"/>
          <w:color w:val="000000" w:themeColor="text1"/>
          <w:sz w:val="24"/>
          <w:szCs w:val="24"/>
        </w:rPr>
        <w:t xml:space="preserve">Host and Organizer, </w:t>
      </w:r>
      <w:r w:rsidRPr="0025138C">
        <w:rPr>
          <w:rStyle w:val="markedcontent"/>
          <w:b w:val="0"/>
          <w:bCs w:val="0"/>
          <w:i/>
          <w:iCs/>
          <w:sz w:val="24"/>
          <w:szCs w:val="24"/>
        </w:rPr>
        <w:t>Fifth Conference on Law and Macroeconomics</w:t>
      </w:r>
      <w:r w:rsidRPr="0025138C">
        <w:rPr>
          <w:rStyle w:val="markedcontent"/>
          <w:b w:val="0"/>
          <w:bCs w:val="0"/>
          <w:sz w:val="24"/>
          <w:szCs w:val="24"/>
        </w:rPr>
        <w:t>, New Orleans, fall 2023</w:t>
      </w:r>
    </w:p>
    <w:p w14:paraId="2B8A314D" w14:textId="388094DD" w:rsidR="00706FC3" w:rsidRPr="0025138C" w:rsidRDefault="00706FC3" w:rsidP="00BE08FD">
      <w:pPr>
        <w:pStyle w:val="Heading1"/>
        <w:ind w:left="1436" w:firstLine="4"/>
        <w:rPr>
          <w:b w:val="0"/>
          <w:bCs w:val="0"/>
          <w:color w:val="000000" w:themeColor="text1"/>
          <w:sz w:val="24"/>
          <w:szCs w:val="24"/>
        </w:rPr>
      </w:pPr>
      <w:proofErr w:type="spellStart"/>
      <w:r w:rsidRPr="0025138C">
        <w:rPr>
          <w:b w:val="0"/>
          <w:bCs w:val="0"/>
          <w:i/>
          <w:iCs/>
          <w:color w:val="000000" w:themeColor="text1"/>
          <w:sz w:val="24"/>
          <w:szCs w:val="24"/>
        </w:rPr>
        <w:t>Goan</w:t>
      </w:r>
      <w:proofErr w:type="spellEnd"/>
      <w:r w:rsidRPr="0025138C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5138C">
        <w:rPr>
          <w:b w:val="0"/>
          <w:bCs w:val="0"/>
          <w:i/>
          <w:iCs/>
          <w:color w:val="000000" w:themeColor="text1"/>
          <w:sz w:val="24"/>
          <w:szCs w:val="24"/>
        </w:rPr>
        <w:t>Mixity</w:t>
      </w:r>
      <w:proofErr w:type="spellEnd"/>
      <w:r w:rsidRPr="0025138C">
        <w:rPr>
          <w:b w:val="0"/>
          <w:bCs w:val="0"/>
          <w:color w:val="000000" w:themeColor="text1"/>
          <w:sz w:val="24"/>
          <w:szCs w:val="24"/>
        </w:rPr>
        <w:t>, 5</w:t>
      </w:r>
      <w:r w:rsidRPr="0025138C">
        <w:rPr>
          <w:b w:val="0"/>
          <w:bCs w:val="0"/>
          <w:color w:val="000000" w:themeColor="text1"/>
          <w:sz w:val="24"/>
          <w:szCs w:val="24"/>
          <w:vertAlign w:val="superscript"/>
        </w:rPr>
        <w:t>th</w:t>
      </w:r>
      <w:r w:rsidRPr="0025138C">
        <w:rPr>
          <w:b w:val="0"/>
          <w:bCs w:val="0"/>
          <w:color w:val="000000" w:themeColor="text1"/>
          <w:sz w:val="24"/>
          <w:szCs w:val="24"/>
        </w:rPr>
        <w:t xml:space="preserve"> Congress of Mixed Jurisdiction Jurists, Malta, summer 2023</w:t>
      </w:r>
    </w:p>
    <w:p w14:paraId="3E348488" w14:textId="48715992" w:rsidR="00706FC3" w:rsidRDefault="00706FC3" w:rsidP="00BE08FD">
      <w:pPr>
        <w:pStyle w:val="Heading1"/>
        <w:ind w:left="1436" w:firstLine="4"/>
        <w:rPr>
          <w:b w:val="0"/>
          <w:bCs w:val="0"/>
          <w:color w:val="000000" w:themeColor="text1"/>
          <w:sz w:val="24"/>
          <w:szCs w:val="24"/>
        </w:rPr>
      </w:pPr>
      <w:r w:rsidRPr="003F7CFF">
        <w:rPr>
          <w:b w:val="0"/>
          <w:bCs w:val="0"/>
          <w:i/>
          <w:iCs/>
          <w:color w:val="000000" w:themeColor="text1"/>
          <w:sz w:val="24"/>
          <w:szCs w:val="24"/>
        </w:rPr>
        <w:t>Sole Proprietorships and Financial Stress: Implications for bankruptcy law in India</w:t>
      </w:r>
      <w:r>
        <w:rPr>
          <w:b w:val="0"/>
          <w:bCs w:val="0"/>
          <w:color w:val="000000" w:themeColor="text1"/>
          <w:sz w:val="24"/>
          <w:szCs w:val="24"/>
        </w:rPr>
        <w:t>, Law &amp; Society Conference, San Juan, Puerto Rico, summer 2023</w:t>
      </w:r>
    </w:p>
    <w:p w14:paraId="20F32A14" w14:textId="009375BC" w:rsidR="008F7D0A" w:rsidRPr="008F7D0A" w:rsidRDefault="008F7D0A" w:rsidP="008F7D0A">
      <w:pPr>
        <w:pStyle w:val="Heading2"/>
        <w:ind w:left="1436" w:firstLine="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Host and </w:t>
      </w:r>
      <w:r w:rsidRPr="008F7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Organizer, </w:t>
      </w:r>
      <w:r w:rsidRPr="008F7D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Household Finance and Community Development: Assessing Challenges, Inequities, and Opportunities</w:t>
      </w:r>
      <w:r w:rsidRPr="008F7D0A">
        <w:rPr>
          <w:rFonts w:ascii="Times New Roman" w:hAnsi="Times New Roman" w:cs="Times New Roman"/>
          <w:color w:val="000000" w:themeColor="text1"/>
          <w:sz w:val="24"/>
          <w:szCs w:val="24"/>
        </w:rPr>
        <w:t>, Herff Chair of Excellence Conference, Univ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ersity</w:t>
      </w:r>
      <w:r w:rsidRPr="008F7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Memphis School of Law, spring 2023</w:t>
      </w:r>
    </w:p>
    <w:p w14:paraId="49804851" w14:textId="2E2435E6" w:rsidR="00BE08FD" w:rsidRPr="00BE08FD" w:rsidRDefault="00BE08FD" w:rsidP="00BE08FD">
      <w:pPr>
        <w:pStyle w:val="Heading1"/>
        <w:ind w:left="1436" w:firstLine="4"/>
        <w:rPr>
          <w:b w:val="0"/>
          <w:bCs w:val="0"/>
          <w:sz w:val="24"/>
          <w:szCs w:val="24"/>
        </w:rPr>
      </w:pPr>
      <w:r w:rsidRPr="00BE08FD">
        <w:rPr>
          <w:b w:val="0"/>
          <w:bCs w:val="0"/>
          <w:sz w:val="24"/>
          <w:szCs w:val="24"/>
        </w:rPr>
        <w:t xml:space="preserve">Participant, </w:t>
      </w:r>
      <w:r w:rsidRPr="00BE08FD">
        <w:rPr>
          <w:b w:val="0"/>
          <w:bCs w:val="0"/>
          <w:i/>
          <w:iCs/>
          <w:sz w:val="24"/>
          <w:szCs w:val="24"/>
        </w:rPr>
        <w:t>Making Credit Work for the Poor</w:t>
      </w:r>
      <w:r w:rsidRPr="00BE08FD">
        <w:rPr>
          <w:b w:val="0"/>
          <w:bCs w:val="0"/>
          <w:sz w:val="24"/>
          <w:szCs w:val="24"/>
        </w:rPr>
        <w:t>, 6</w:t>
      </w:r>
      <w:r w:rsidRPr="00BE08FD">
        <w:rPr>
          <w:b w:val="0"/>
          <w:bCs w:val="0"/>
          <w:sz w:val="24"/>
          <w:szCs w:val="24"/>
          <w:vertAlign w:val="superscript"/>
        </w:rPr>
        <w:t>th</w:t>
      </w:r>
      <w:r w:rsidRPr="00BE08FD">
        <w:rPr>
          <w:b w:val="0"/>
          <w:bCs w:val="0"/>
          <w:sz w:val="24"/>
          <w:szCs w:val="24"/>
        </w:rPr>
        <w:t xml:space="preserve"> </w:t>
      </w:r>
      <w:proofErr w:type="spellStart"/>
      <w:r w:rsidRPr="00BE08FD">
        <w:rPr>
          <w:b w:val="0"/>
          <w:bCs w:val="0"/>
          <w:sz w:val="24"/>
          <w:szCs w:val="24"/>
        </w:rPr>
        <w:t>Dvara</w:t>
      </w:r>
      <w:proofErr w:type="spellEnd"/>
      <w:r w:rsidRPr="00BE08FD">
        <w:rPr>
          <w:b w:val="0"/>
          <w:bCs w:val="0"/>
          <w:sz w:val="24"/>
          <w:szCs w:val="24"/>
        </w:rPr>
        <w:t xml:space="preserve"> Research Conference in collaboration with CGAP</w:t>
      </w:r>
      <w:r>
        <w:rPr>
          <w:b w:val="0"/>
          <w:bCs w:val="0"/>
          <w:sz w:val="24"/>
          <w:szCs w:val="24"/>
        </w:rPr>
        <w:t>, Chennai, winter 2023</w:t>
      </w:r>
    </w:p>
    <w:p w14:paraId="14164053" w14:textId="74FFAB7F" w:rsidR="00BE08FD" w:rsidRDefault="00BE08FD" w:rsidP="00BE08FD">
      <w:pPr>
        <w:ind w:left="1436" w:firstLine="4"/>
      </w:pPr>
      <w:r>
        <w:t xml:space="preserve">Panelist, </w:t>
      </w:r>
      <w:r w:rsidRPr="00BE08FD">
        <w:rPr>
          <w:i/>
          <w:iCs/>
        </w:rPr>
        <w:t>Biennial Tulane Law Bankruptcy and Restructuring Symposium</w:t>
      </w:r>
      <w:r>
        <w:t>, winter 2023</w:t>
      </w:r>
    </w:p>
    <w:p w14:paraId="249DA1B8" w14:textId="77777777" w:rsidR="00BE08FD" w:rsidRDefault="00BE08FD" w:rsidP="00033AEE">
      <w:pPr>
        <w:ind w:left="720" w:firstLine="720"/>
      </w:pPr>
    </w:p>
    <w:p w14:paraId="43D9540D" w14:textId="169E60B2" w:rsidR="0013158B" w:rsidRPr="00BF74C0" w:rsidRDefault="0013158B" w:rsidP="0013158B">
      <w:pPr>
        <w:ind w:left="716" w:firstLine="720"/>
      </w:pPr>
      <w:r w:rsidRPr="00BF74C0">
        <w:rPr>
          <w:iCs/>
        </w:rPr>
        <w:t xml:space="preserve">Co-organizer, </w:t>
      </w:r>
      <w:r w:rsidRPr="00231F5E">
        <w:rPr>
          <w:rStyle w:val="markedcontent"/>
          <w:i/>
          <w:iCs/>
        </w:rPr>
        <w:t>F</w:t>
      </w:r>
      <w:r>
        <w:rPr>
          <w:rStyle w:val="markedcontent"/>
          <w:i/>
          <w:iCs/>
        </w:rPr>
        <w:t>if</w:t>
      </w:r>
      <w:r w:rsidRPr="00231F5E">
        <w:rPr>
          <w:rStyle w:val="markedcontent"/>
          <w:i/>
          <w:iCs/>
        </w:rPr>
        <w:t>th Conference on Law and Macroeconomics</w:t>
      </w:r>
      <w:r w:rsidR="008F7D0A">
        <w:rPr>
          <w:rStyle w:val="markedcontent"/>
        </w:rPr>
        <w:t>, fall 2022</w:t>
      </w:r>
      <w:r w:rsidR="00BE08FD">
        <w:rPr>
          <w:rStyle w:val="markedcontent"/>
        </w:rPr>
        <w:t>.</w:t>
      </w:r>
    </w:p>
    <w:p w14:paraId="06BF127F" w14:textId="77777777" w:rsidR="0013158B" w:rsidRDefault="0013158B" w:rsidP="000B4279">
      <w:pPr>
        <w:ind w:left="1440"/>
        <w:rPr>
          <w:i/>
          <w:iCs/>
        </w:rPr>
      </w:pPr>
    </w:p>
    <w:p w14:paraId="64ACA295" w14:textId="06C11E78" w:rsidR="000B4279" w:rsidRDefault="000B4279" w:rsidP="000B4279">
      <w:pPr>
        <w:ind w:left="1440"/>
      </w:pPr>
      <w:r>
        <w:rPr>
          <w:i/>
          <w:iCs/>
        </w:rPr>
        <w:t>Municipal Debt and Debt Restructuring in India</w:t>
      </w:r>
      <w:r w:rsidRPr="000B4279">
        <w:t>,</w:t>
      </w:r>
      <w:r>
        <w:t xml:space="preserve"> </w:t>
      </w:r>
      <w:r w:rsidR="0013158B">
        <w:t>8</w:t>
      </w:r>
      <w:r w:rsidR="0013158B" w:rsidRPr="0013158B">
        <w:rPr>
          <w:vertAlign w:val="superscript"/>
        </w:rPr>
        <w:t>th</w:t>
      </w:r>
      <w:r w:rsidR="0013158B">
        <w:t xml:space="preserve"> International and Comparative Urban Law Conference, </w:t>
      </w:r>
      <w:r w:rsidR="00BE08FD">
        <w:t xml:space="preserve">Univ. of British Columbia, </w:t>
      </w:r>
      <w:r w:rsidR="0013158B">
        <w:t>summer 2022.</w:t>
      </w:r>
    </w:p>
    <w:p w14:paraId="0ED38714" w14:textId="77777777" w:rsidR="000B4279" w:rsidRDefault="000B4279" w:rsidP="000B4279">
      <w:pPr>
        <w:ind w:left="1440"/>
        <w:rPr>
          <w:i/>
          <w:iCs/>
        </w:rPr>
      </w:pPr>
    </w:p>
    <w:p w14:paraId="113F558D" w14:textId="701B5C30" w:rsidR="000B4279" w:rsidRDefault="000B4279" w:rsidP="000B4279">
      <w:pPr>
        <w:ind w:left="1440"/>
      </w:pPr>
      <w:r>
        <w:rPr>
          <w:i/>
          <w:iCs/>
        </w:rPr>
        <w:t>Municipal Debt and Debt Restructuring in India</w:t>
      </w:r>
      <w:r w:rsidRPr="000B4279">
        <w:t xml:space="preserve">, </w:t>
      </w:r>
      <w:r>
        <w:t xml:space="preserve">Virtual </w:t>
      </w:r>
      <w:proofErr w:type="spellStart"/>
      <w:r>
        <w:t>DebtCon</w:t>
      </w:r>
      <w:proofErr w:type="spellEnd"/>
      <w:r>
        <w:t>, summer 2022.</w:t>
      </w:r>
    </w:p>
    <w:p w14:paraId="1D9FE93A" w14:textId="48D7936B" w:rsidR="000B4279" w:rsidRDefault="000B4279" w:rsidP="000B4279">
      <w:pPr>
        <w:ind w:left="1440"/>
        <w:rPr>
          <w:i/>
          <w:iCs/>
        </w:rPr>
      </w:pPr>
      <w:r>
        <w:rPr>
          <w:i/>
          <w:iCs/>
        </w:rPr>
        <w:t xml:space="preserve"> </w:t>
      </w:r>
    </w:p>
    <w:p w14:paraId="6C1A5F63" w14:textId="725ABA09" w:rsidR="000B4279" w:rsidRDefault="000B4279" w:rsidP="000B4279">
      <w:pPr>
        <w:ind w:left="1440"/>
      </w:pPr>
      <w:r w:rsidRPr="000B4279">
        <w:rPr>
          <w:i/>
          <w:iCs/>
        </w:rPr>
        <w:t>Relocating the Community Reinvestment Act</w:t>
      </w:r>
      <w:r>
        <w:t>, Wharton Conference on Financial Regulation, spring 2022.</w:t>
      </w:r>
    </w:p>
    <w:p w14:paraId="37D7F18F" w14:textId="77777777" w:rsidR="000B4279" w:rsidRDefault="000B4279" w:rsidP="000B4279">
      <w:pPr>
        <w:ind w:left="1440"/>
      </w:pPr>
    </w:p>
    <w:p w14:paraId="2E2AE65B" w14:textId="54B62E48" w:rsidR="00033AEE" w:rsidRDefault="00033AEE" w:rsidP="00033AEE">
      <w:pPr>
        <w:ind w:left="720" w:firstLine="720"/>
      </w:pPr>
      <w:r>
        <w:t xml:space="preserve">Organizer/Panelist, </w:t>
      </w:r>
      <w:r>
        <w:rPr>
          <w:i/>
          <w:iCs/>
        </w:rPr>
        <w:t>Consumer Credit Steering: A tale of Two Markets</w:t>
      </w:r>
      <w:r>
        <w:t xml:space="preserve">, </w:t>
      </w:r>
    </w:p>
    <w:p w14:paraId="1C741790" w14:textId="2F5ED758" w:rsidR="00623DFD" w:rsidRPr="00BF74C0" w:rsidRDefault="00033AEE" w:rsidP="00033AEE">
      <w:pPr>
        <w:spacing w:line="259" w:lineRule="auto"/>
        <w:ind w:left="1441"/>
      </w:pPr>
      <w:r>
        <w:t xml:space="preserve">S.P. Jain Institute of Management and Research and Vanderbilt Law School, </w:t>
      </w:r>
      <w:r>
        <w:rPr>
          <w:i/>
        </w:rPr>
        <w:t>12</w:t>
      </w:r>
      <w:r>
        <w:rPr>
          <w:i/>
          <w:vertAlign w:val="superscript"/>
        </w:rPr>
        <w:t>th</w:t>
      </w:r>
      <w:r>
        <w:rPr>
          <w:i/>
        </w:rPr>
        <w:t xml:space="preserve"> Emerging Markets Finance Conference</w:t>
      </w:r>
      <w:r>
        <w:t xml:space="preserve">, virtual, Mumbai, fall 2021  </w:t>
      </w:r>
      <w:r w:rsidR="00585096">
        <w:t xml:space="preserve"> </w:t>
      </w:r>
    </w:p>
    <w:p w14:paraId="57777BBD" w14:textId="77777777" w:rsidR="00033AEE" w:rsidRDefault="00033AEE" w:rsidP="00BF74C0">
      <w:pPr>
        <w:ind w:left="716" w:firstLine="720"/>
        <w:rPr>
          <w:iCs/>
        </w:rPr>
      </w:pPr>
    </w:p>
    <w:p w14:paraId="0B956921" w14:textId="765C8C18" w:rsidR="00BF74C0" w:rsidRPr="00BF74C0" w:rsidRDefault="00BF74C0" w:rsidP="00BF74C0">
      <w:pPr>
        <w:ind w:left="716" w:firstLine="720"/>
      </w:pPr>
      <w:r w:rsidRPr="00BF74C0">
        <w:rPr>
          <w:iCs/>
        </w:rPr>
        <w:t xml:space="preserve">Co-organizer, </w:t>
      </w:r>
      <w:r w:rsidRPr="00231F5E">
        <w:rPr>
          <w:rStyle w:val="markedcontent"/>
          <w:i/>
          <w:iCs/>
        </w:rPr>
        <w:t>Fourth Conference on Law and Macroeconomics</w:t>
      </w:r>
      <w:r w:rsidRPr="00BF74C0">
        <w:rPr>
          <w:rStyle w:val="markedcontent"/>
        </w:rPr>
        <w:t xml:space="preserve"> </w:t>
      </w:r>
      <w:r w:rsidR="00231F5E">
        <w:rPr>
          <w:rStyle w:val="markedcontent"/>
        </w:rPr>
        <w:t>(fall, 2021)</w:t>
      </w:r>
    </w:p>
    <w:p w14:paraId="3743E847" w14:textId="7ED95F4F" w:rsidR="00BF74C0" w:rsidRPr="00231F5E" w:rsidRDefault="00BF74C0" w:rsidP="00231F5E">
      <w:pPr>
        <w:ind w:right="537"/>
        <w:rPr>
          <w:iCs/>
        </w:rPr>
      </w:pPr>
    </w:p>
    <w:p w14:paraId="0648DCA8" w14:textId="6D7941DA" w:rsidR="00231F5E" w:rsidRPr="00231F5E" w:rsidRDefault="00231F5E" w:rsidP="00231F5E">
      <w:pPr>
        <w:ind w:left="1436" w:firstLine="4"/>
      </w:pPr>
      <w:r w:rsidRPr="00231F5E">
        <w:rPr>
          <w:i/>
          <w:iCs/>
          <w:color w:val="000000"/>
        </w:rPr>
        <w:lastRenderedPageBreak/>
        <w:t>Resituating the Community Reinvestment Act</w:t>
      </w:r>
      <w:r w:rsidRPr="00231F5E">
        <w:rPr>
          <w:color w:val="000000"/>
        </w:rPr>
        <w:t xml:space="preserve">, </w:t>
      </w:r>
      <w:r w:rsidRPr="00231F5E">
        <w:t>Law &amp; Society Conference, summer 2021</w:t>
      </w:r>
    </w:p>
    <w:p w14:paraId="0C3C8A47" w14:textId="77777777" w:rsidR="00BF74C0" w:rsidRDefault="00BF74C0" w:rsidP="00231F5E">
      <w:pPr>
        <w:ind w:right="537"/>
        <w:rPr>
          <w:i/>
        </w:rPr>
      </w:pPr>
    </w:p>
    <w:p w14:paraId="2CB8B599" w14:textId="4332BAFE" w:rsidR="00623DFD" w:rsidRDefault="00585096">
      <w:pPr>
        <w:ind w:left="1436" w:right="537"/>
      </w:pPr>
      <w:r>
        <w:rPr>
          <w:i/>
        </w:rPr>
        <w:t xml:space="preserve">What is Monetary Sovereignty </w:t>
      </w:r>
      <w:proofErr w:type="gramStart"/>
      <w:r>
        <w:rPr>
          <w:i/>
        </w:rPr>
        <w:t>Worth?</w:t>
      </w:r>
      <w:r>
        <w:t>,</w:t>
      </w:r>
      <w:proofErr w:type="gramEnd"/>
      <w:r>
        <w:t xml:space="preserve"> International Political Economy virtual conference winter 2021  </w:t>
      </w:r>
    </w:p>
    <w:p w14:paraId="451B7098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5546DC70" w14:textId="34185FE0" w:rsidR="00623DFD" w:rsidRDefault="00585096" w:rsidP="008F7D0A">
      <w:pPr>
        <w:ind w:left="1436" w:right="537"/>
      </w:pPr>
      <w:r>
        <w:t xml:space="preserve">Organizer/Moderator, Panel on International Finance and Macroeconomic panel, S.P. Jain Institute of Management and Research and Vanderbilt Law School, </w:t>
      </w:r>
      <w:r>
        <w:rPr>
          <w:i/>
        </w:rPr>
        <w:t>11</w:t>
      </w:r>
      <w:r>
        <w:rPr>
          <w:i/>
          <w:vertAlign w:val="superscript"/>
        </w:rPr>
        <w:t>th</w:t>
      </w:r>
      <w:r>
        <w:rPr>
          <w:i/>
        </w:rPr>
        <w:t xml:space="preserve"> Emerging Markets Finance Conference</w:t>
      </w:r>
      <w:r>
        <w:t xml:space="preserve">, virtual, Mumbai, fall 2020  </w:t>
      </w:r>
    </w:p>
    <w:p w14:paraId="1A83A53B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47669B87" w14:textId="77777777" w:rsidR="00623DFD" w:rsidRDefault="00585096">
      <w:pPr>
        <w:ind w:left="1436" w:right="537"/>
      </w:pPr>
      <w:r>
        <w:t xml:space="preserve">Commenter, S.P. Jain Institute of Management and Research and Vanderbilt Law School, </w:t>
      </w:r>
      <w:r>
        <w:rPr>
          <w:i/>
        </w:rPr>
        <w:t>11</w:t>
      </w:r>
      <w:r>
        <w:rPr>
          <w:i/>
          <w:vertAlign w:val="superscript"/>
        </w:rPr>
        <w:t>th</w:t>
      </w:r>
      <w:r>
        <w:rPr>
          <w:i/>
        </w:rPr>
        <w:t xml:space="preserve"> Emerging Markets Finance Conference</w:t>
      </w:r>
      <w:r>
        <w:t xml:space="preserve">, virtual, Mumbai, fall 2020  </w:t>
      </w:r>
    </w:p>
    <w:p w14:paraId="466974BE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56B069AD" w14:textId="77777777" w:rsidR="00623DFD" w:rsidRDefault="00585096">
      <w:pPr>
        <w:ind w:left="1436" w:right="537"/>
      </w:pPr>
      <w:r>
        <w:rPr>
          <w:i/>
        </w:rPr>
        <w:t>Bankruptcy and Financial Regulation</w:t>
      </w:r>
      <w:r>
        <w:t xml:space="preserve">, Third Law and Macro Conference, Fall 2020 </w:t>
      </w:r>
    </w:p>
    <w:p w14:paraId="48D2E4B8" w14:textId="77777777" w:rsidR="00623DFD" w:rsidRDefault="00585096">
      <w:pPr>
        <w:spacing w:line="259" w:lineRule="auto"/>
      </w:pPr>
      <w:r>
        <w:t xml:space="preserve"> </w:t>
      </w:r>
    </w:p>
    <w:p w14:paraId="5D9D3CA3" w14:textId="77777777" w:rsidR="00623DFD" w:rsidRDefault="00585096">
      <w:pPr>
        <w:ind w:left="1436" w:right="537"/>
      </w:pPr>
      <w:r>
        <w:t xml:space="preserve">Commenter, Indira Gandhi Institute of Development Research and Vanderbilt Law School, </w:t>
      </w:r>
      <w:r>
        <w:rPr>
          <w:i/>
        </w:rPr>
        <w:t>10</w:t>
      </w:r>
      <w:r>
        <w:rPr>
          <w:i/>
          <w:vertAlign w:val="superscript"/>
        </w:rPr>
        <w:t>th</w:t>
      </w:r>
      <w:r>
        <w:rPr>
          <w:i/>
        </w:rPr>
        <w:t xml:space="preserve"> Emerging Markets Finance Conference</w:t>
      </w:r>
      <w:r>
        <w:t xml:space="preserve">, Mumbai, December 2019.   </w:t>
      </w:r>
    </w:p>
    <w:p w14:paraId="742C123A" w14:textId="77777777" w:rsidR="00623DFD" w:rsidRDefault="00585096">
      <w:pPr>
        <w:spacing w:line="259" w:lineRule="auto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9C4332E" w14:textId="77777777" w:rsidR="00623DFD" w:rsidRDefault="00585096">
      <w:pPr>
        <w:spacing w:line="249" w:lineRule="auto"/>
        <w:ind w:left="1436" w:right="1211"/>
        <w:jc w:val="both"/>
      </w:pPr>
      <w:r>
        <w:rPr>
          <w:rFonts w:ascii="Cambria" w:eastAsia="Cambria" w:hAnsi="Cambria" w:cs="Cambria"/>
          <w:i/>
        </w:rPr>
        <w:t>Bankruptcy as Regulation: A Third Axiom</w:t>
      </w:r>
      <w:r>
        <w:rPr>
          <w:rFonts w:ascii="Cambria" w:eastAsia="Cambria" w:hAnsi="Cambria" w:cs="Cambria"/>
        </w:rPr>
        <w:t xml:space="preserve">, </w:t>
      </w:r>
      <w:r>
        <w:t xml:space="preserve">Indian Institute of Management Ahmedabad and World Bank Research Conference on Financial Distress, Bankruptcy, and Corporate Finance, Aug. 9, 2019. </w:t>
      </w:r>
    </w:p>
    <w:p w14:paraId="56EC4C24" w14:textId="77777777" w:rsidR="00623DFD" w:rsidRDefault="00585096">
      <w:pPr>
        <w:spacing w:line="259" w:lineRule="auto"/>
      </w:pPr>
      <w:r>
        <w:rPr>
          <w:i/>
        </w:rPr>
        <w:t xml:space="preserve"> </w:t>
      </w:r>
    </w:p>
    <w:p w14:paraId="4231F884" w14:textId="77777777" w:rsidR="00623DFD" w:rsidRDefault="00585096">
      <w:pPr>
        <w:spacing w:after="16"/>
        <w:ind w:left="1436" w:right="371"/>
      </w:pPr>
      <w:r>
        <w:rPr>
          <w:i/>
        </w:rPr>
        <w:t xml:space="preserve">Designing the Repayment Plan Under the Indian Personal Insolvency </w:t>
      </w:r>
    </w:p>
    <w:p w14:paraId="1217A7F6" w14:textId="77777777" w:rsidR="00623DFD" w:rsidRDefault="00585096">
      <w:pPr>
        <w:ind w:left="1436" w:right="537"/>
      </w:pPr>
      <w:r>
        <w:rPr>
          <w:i/>
        </w:rPr>
        <w:t xml:space="preserve">Regime </w:t>
      </w:r>
      <w:r>
        <w:t xml:space="preserve">(with Renuka Sane), Indian Institute of Management Ahmedabad and World Bank Research Conference on Financial Distress, Bankruptcy, and Corporate Finance, Aug. 10, 2019. </w:t>
      </w:r>
    </w:p>
    <w:p w14:paraId="30935133" w14:textId="77777777" w:rsidR="00623DFD" w:rsidRDefault="00585096">
      <w:pPr>
        <w:spacing w:after="20" w:line="259" w:lineRule="auto"/>
      </w:pPr>
      <w:r>
        <w:rPr>
          <w:i/>
        </w:rPr>
        <w:t xml:space="preserve"> </w:t>
      </w:r>
    </w:p>
    <w:p w14:paraId="1E9EDA49" w14:textId="2348AA74" w:rsidR="00623DFD" w:rsidRDefault="00585096" w:rsidP="0013158B">
      <w:pPr>
        <w:ind w:left="1436" w:right="855" w:firstLine="4"/>
      </w:pPr>
      <w:r>
        <w:rPr>
          <w:i/>
        </w:rPr>
        <w:t xml:space="preserve">Foreign Investment and India’s New Insolvency and Bankruptcy </w:t>
      </w:r>
      <w:proofErr w:type="gramStart"/>
      <w:r>
        <w:rPr>
          <w:i/>
        </w:rPr>
        <w:t>Code</w:t>
      </w:r>
      <w:r>
        <w:t xml:space="preserve">,   </w:t>
      </w:r>
      <w:proofErr w:type="gramEnd"/>
      <w:r>
        <w:tab/>
        <w:t>Law &amp; South Asia Studies and Comparative Law Joint Program, AALS annual</w:t>
      </w:r>
      <w:r w:rsidR="0013158B">
        <w:t xml:space="preserve"> </w:t>
      </w:r>
      <w:r>
        <w:t xml:space="preserve">meeting, winter 2019 </w:t>
      </w:r>
    </w:p>
    <w:p w14:paraId="4F28E44E" w14:textId="77777777" w:rsidR="00623DFD" w:rsidRDefault="00585096">
      <w:pPr>
        <w:spacing w:after="13" w:line="259" w:lineRule="auto"/>
      </w:pPr>
      <w:r>
        <w:rPr>
          <w:i/>
        </w:rPr>
        <w:t xml:space="preserve"> </w:t>
      </w:r>
    </w:p>
    <w:p w14:paraId="6ECB709B" w14:textId="77777777" w:rsidR="00623DFD" w:rsidRDefault="00585096">
      <w:pPr>
        <w:ind w:left="1436" w:right="537"/>
      </w:pPr>
      <w:r>
        <w:rPr>
          <w:i/>
        </w:rPr>
        <w:t xml:space="preserve">Understanding India’s New Insolvency and Bankruptcy Regime, </w:t>
      </w:r>
      <w:r>
        <w:t xml:space="preserve">Conference on South Asia, Univ. of Wisconsin, Madison, October 2018 </w:t>
      </w:r>
    </w:p>
    <w:p w14:paraId="0DABD635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14457850" w14:textId="77777777" w:rsidR="00623DFD" w:rsidRDefault="00585096">
      <w:pPr>
        <w:spacing w:after="16"/>
        <w:ind w:left="1436" w:right="371"/>
      </w:pPr>
      <w:r>
        <w:rPr>
          <w:i/>
        </w:rPr>
        <w:t>Catch and Release: Data in the IBC Ecosystem</w:t>
      </w:r>
      <w:r>
        <w:t xml:space="preserve">, Insolvency and Bankruptcy </w:t>
      </w:r>
    </w:p>
    <w:p w14:paraId="48254C5C" w14:textId="77777777" w:rsidR="00623DFD" w:rsidRDefault="00585096">
      <w:pPr>
        <w:ind w:left="1436" w:right="537"/>
      </w:pPr>
      <w:r>
        <w:t xml:space="preserve">Board of India and Indira Gandhi Institute of Development Research conference, </w:t>
      </w:r>
      <w:r>
        <w:rPr>
          <w:i/>
        </w:rPr>
        <w:t>Insolvency and Bankruptcy Reforms</w:t>
      </w:r>
      <w:r>
        <w:t xml:space="preserve">, Delhi, August 2018  </w:t>
      </w:r>
    </w:p>
    <w:p w14:paraId="59EF4135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4AA57BA6" w14:textId="77777777" w:rsidR="00623DFD" w:rsidRDefault="00585096">
      <w:pPr>
        <w:spacing w:after="16"/>
        <w:ind w:left="1436" w:right="371"/>
      </w:pPr>
      <w:r>
        <w:rPr>
          <w:i/>
        </w:rPr>
        <w:t>Anticipating the Function and Impact of the India’s New Personal Insolvency and Bankruptcy Regime</w:t>
      </w:r>
      <w:r>
        <w:t xml:space="preserve">, Law &amp; Society Conference, Toronto, June 2018 </w:t>
      </w:r>
    </w:p>
    <w:p w14:paraId="498570A3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1F3EF52F" w14:textId="77777777" w:rsidR="00623DFD" w:rsidRDefault="00585096">
      <w:pPr>
        <w:spacing w:after="16"/>
        <w:ind w:left="1436" w:right="371"/>
      </w:pPr>
      <w:r>
        <w:lastRenderedPageBreak/>
        <w:t>Commenter, Tulane Law School</w:t>
      </w:r>
      <w:r>
        <w:rPr>
          <w:i/>
        </w:rPr>
        <w:t xml:space="preserve"> </w:t>
      </w:r>
      <w:r>
        <w:t>conference,</w:t>
      </w:r>
      <w:r>
        <w:rPr>
          <w:i/>
        </w:rPr>
        <w:t xml:space="preserve"> The New Normal: Financial Regulation, Monetary Reform &amp; Community Development</w:t>
      </w:r>
      <w:r>
        <w:t xml:space="preserve">, May 2018 </w:t>
      </w:r>
    </w:p>
    <w:p w14:paraId="4D50C8FE" w14:textId="77777777" w:rsidR="00623DFD" w:rsidRDefault="00585096">
      <w:pPr>
        <w:spacing w:line="259" w:lineRule="auto"/>
      </w:pPr>
      <w:r>
        <w:t xml:space="preserve"> </w:t>
      </w:r>
    </w:p>
    <w:p w14:paraId="2F3B859A" w14:textId="77777777" w:rsidR="00623DFD" w:rsidRDefault="00585096">
      <w:pPr>
        <w:spacing w:after="16"/>
        <w:ind w:left="1436" w:right="371"/>
      </w:pPr>
      <w:r>
        <w:t xml:space="preserve">Panelist, </w:t>
      </w:r>
      <w:r>
        <w:rPr>
          <w:i/>
        </w:rPr>
        <w:t>The Roundtable Stakeholder Consultation on Insolvency Resolution</w:t>
      </w:r>
      <w:r>
        <w:t xml:space="preserve">, National Law School, Delhi, November 2017 </w:t>
      </w:r>
    </w:p>
    <w:p w14:paraId="198129CF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0B2D9AE8" w14:textId="77777777" w:rsidR="00623DFD" w:rsidRDefault="00585096">
      <w:pPr>
        <w:ind w:left="1436" w:right="537"/>
      </w:pPr>
      <w:r>
        <w:t xml:space="preserve">Official observer at the National Law School, Delhi, inaugural moot competition on the Indian Insolvency and Bankruptcy Code, November 2017 </w:t>
      </w:r>
    </w:p>
    <w:p w14:paraId="6F9C6C4D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5EF3C4C0" w14:textId="77777777" w:rsidR="00623DFD" w:rsidRDefault="00585096">
      <w:pPr>
        <w:ind w:left="1436" w:right="537"/>
      </w:pPr>
      <w:r>
        <w:rPr>
          <w:i/>
        </w:rPr>
        <w:t xml:space="preserve">The Uncertain Future of the US Consumer Financial Protection Bureau, </w:t>
      </w:r>
      <w:r>
        <w:t xml:space="preserve">public lecture series at National Institute for Public Finance and Policy, Delhi, November 2017 </w:t>
      </w:r>
    </w:p>
    <w:p w14:paraId="48CFE07A" w14:textId="77777777" w:rsidR="00623DFD" w:rsidRDefault="00585096">
      <w:pPr>
        <w:spacing w:line="259" w:lineRule="auto"/>
      </w:pPr>
      <w:r>
        <w:t xml:space="preserve"> </w:t>
      </w:r>
    </w:p>
    <w:p w14:paraId="69E38348" w14:textId="77777777" w:rsidR="00623DFD" w:rsidRDefault="00585096">
      <w:pPr>
        <w:spacing w:after="16"/>
        <w:ind w:left="1436" w:right="371"/>
      </w:pPr>
      <w:r>
        <w:rPr>
          <w:i/>
        </w:rPr>
        <w:t xml:space="preserve">Anticipating the Function and Impact of the India’s New Personal Insolvency and Bankruptcy Regime, </w:t>
      </w:r>
      <w:r>
        <w:t xml:space="preserve">public lecture series at National Institute for Public Finance and Policy, Delhi, November 2017 </w:t>
      </w:r>
    </w:p>
    <w:p w14:paraId="58304EA0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5045386D" w14:textId="77777777" w:rsidR="00623DFD" w:rsidRDefault="00585096">
      <w:pPr>
        <w:spacing w:after="16"/>
        <w:ind w:left="1436" w:right="371"/>
      </w:pPr>
      <w:r>
        <w:rPr>
          <w:i/>
        </w:rPr>
        <w:t xml:space="preserve">Responding to Regulatory Failure: Financial Regulation in the US Since the </w:t>
      </w:r>
    </w:p>
    <w:p w14:paraId="0A928172" w14:textId="77777777" w:rsidR="00623DFD" w:rsidRDefault="00585096">
      <w:pPr>
        <w:ind w:left="1436" w:right="537"/>
      </w:pPr>
      <w:r>
        <w:rPr>
          <w:i/>
        </w:rPr>
        <w:t xml:space="preserve">Global Financial Crisis, </w:t>
      </w:r>
      <w:r>
        <w:t xml:space="preserve">public lecture series at National Institute for Public Finance and Policy, Delhi, November 2017 </w:t>
      </w:r>
    </w:p>
    <w:p w14:paraId="317CAFB5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176D7C90" w14:textId="3E9CAAB8" w:rsidR="00623DFD" w:rsidRDefault="00585096">
      <w:pPr>
        <w:ind w:left="1436" w:right="537"/>
      </w:pPr>
      <w:r>
        <w:t xml:space="preserve">Participant, </w:t>
      </w:r>
      <w:r w:rsidR="00B87128" w:rsidRPr="00B87128">
        <w:rPr>
          <w:i/>
          <w:iCs/>
        </w:rPr>
        <w:t>S</w:t>
      </w:r>
      <w:r w:rsidRPr="00B87128">
        <w:rPr>
          <w:i/>
          <w:iCs/>
        </w:rPr>
        <w:t xml:space="preserve">takeholder </w:t>
      </w:r>
      <w:r w:rsidR="00B87128" w:rsidRPr="00B87128">
        <w:rPr>
          <w:i/>
          <w:iCs/>
        </w:rPr>
        <w:t>R</w:t>
      </w:r>
      <w:r w:rsidRPr="00B87128">
        <w:rPr>
          <w:i/>
          <w:iCs/>
        </w:rPr>
        <w:t>oundtable by Insolvency and Bankruptcy Board of India working group</w:t>
      </w:r>
      <w:r>
        <w:t xml:space="preserve">, Delhi, November 2017  </w:t>
      </w:r>
    </w:p>
    <w:p w14:paraId="5E505091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4A2FA39E" w14:textId="77777777" w:rsidR="00623DFD" w:rsidRDefault="00585096">
      <w:pPr>
        <w:spacing w:after="16"/>
        <w:ind w:left="1436" w:right="371"/>
      </w:pPr>
      <w:r>
        <w:rPr>
          <w:i/>
        </w:rPr>
        <w:t>Anticipating the Function and Impact of the India’s New Personal Insolvency and Bankruptcy Regime</w:t>
      </w:r>
      <w:r>
        <w:t xml:space="preserve">, Indira Gandhi Institute of Development Research and </w:t>
      </w:r>
    </w:p>
    <w:p w14:paraId="20A4AF2E" w14:textId="77777777" w:rsidR="00623DFD" w:rsidRDefault="00585096">
      <w:pPr>
        <w:ind w:left="1436" w:right="537"/>
      </w:pPr>
      <w:r>
        <w:t xml:space="preserve">Vanderbilt Law School, </w:t>
      </w:r>
      <w:r>
        <w:rPr>
          <w:i/>
        </w:rPr>
        <w:t>8</w:t>
      </w:r>
      <w:r>
        <w:rPr>
          <w:i/>
          <w:vertAlign w:val="superscript"/>
        </w:rPr>
        <w:t>th</w:t>
      </w:r>
      <w:r>
        <w:rPr>
          <w:i/>
        </w:rPr>
        <w:t xml:space="preserve"> Emerging Markets Finance Conference</w:t>
      </w:r>
      <w:r>
        <w:t xml:space="preserve">, Mumbai, December 2017   </w:t>
      </w:r>
    </w:p>
    <w:p w14:paraId="68E135D3" w14:textId="77777777" w:rsidR="00623DFD" w:rsidRDefault="00585096">
      <w:pPr>
        <w:spacing w:after="1" w:line="259" w:lineRule="auto"/>
        <w:ind w:left="1441"/>
      </w:pPr>
      <w:r>
        <w:t xml:space="preserve"> </w:t>
      </w:r>
    </w:p>
    <w:p w14:paraId="22DACFBF" w14:textId="77777777" w:rsidR="00623DFD" w:rsidRDefault="00585096">
      <w:pPr>
        <w:ind w:left="1436" w:right="537"/>
      </w:pPr>
      <w:r>
        <w:rPr>
          <w:i/>
        </w:rPr>
        <w:t>Models of Consumer Bankruptcy</w:t>
      </w:r>
      <w:r>
        <w:t xml:space="preserve">, </w:t>
      </w:r>
      <w:proofErr w:type="spellStart"/>
      <w:r>
        <w:t>Dvara</w:t>
      </w:r>
      <w:proofErr w:type="spellEnd"/>
      <w:r>
        <w:t xml:space="preserve"> Trust “Spark” Series, Chennai, </w:t>
      </w:r>
    </w:p>
    <w:p w14:paraId="3F60A209" w14:textId="77777777" w:rsidR="00623DFD" w:rsidRDefault="00585096">
      <w:pPr>
        <w:ind w:left="1436" w:right="537"/>
      </w:pPr>
      <w:r>
        <w:t xml:space="preserve">December 2017   </w:t>
      </w:r>
    </w:p>
    <w:p w14:paraId="0FAC6C21" w14:textId="35BFF43D" w:rsidR="0013158B" w:rsidRDefault="00585096" w:rsidP="0013158B">
      <w:pPr>
        <w:spacing w:line="259" w:lineRule="auto"/>
        <w:ind w:left="1441"/>
      </w:pPr>
      <w:r>
        <w:t xml:space="preserve"> </w:t>
      </w:r>
    </w:p>
    <w:p w14:paraId="03C05749" w14:textId="0A12D61A" w:rsidR="00623DFD" w:rsidRDefault="00585096">
      <w:pPr>
        <w:ind w:left="1436" w:right="537"/>
      </w:pPr>
      <w:r>
        <w:t xml:space="preserve">Discussant, Wharton conference on financial regulation, Philadelphia, spring </w:t>
      </w:r>
    </w:p>
    <w:p w14:paraId="04E14D3C" w14:textId="77777777" w:rsidR="00623DFD" w:rsidRDefault="00585096">
      <w:pPr>
        <w:ind w:left="1436" w:right="537"/>
      </w:pPr>
      <w:r>
        <w:t xml:space="preserve">2017  </w:t>
      </w:r>
    </w:p>
    <w:p w14:paraId="525CB5BC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49B4DD50" w14:textId="77777777" w:rsidR="00623DFD" w:rsidRDefault="00585096">
      <w:pPr>
        <w:ind w:left="1436" w:right="537"/>
      </w:pPr>
      <w:r>
        <w:t xml:space="preserve">Discussant, Indira Gandhi Institute of Development Research and Vanderbilt Law School, </w:t>
      </w:r>
      <w:r>
        <w:rPr>
          <w:i/>
        </w:rPr>
        <w:t>7</w:t>
      </w:r>
      <w:r>
        <w:rPr>
          <w:i/>
          <w:vertAlign w:val="superscript"/>
        </w:rPr>
        <w:t>th</w:t>
      </w:r>
      <w:r>
        <w:rPr>
          <w:i/>
        </w:rPr>
        <w:t xml:space="preserve"> Emerging Markets Finance Conference</w:t>
      </w:r>
      <w:r>
        <w:t>, Mumbai, fall 2016</w:t>
      </w:r>
      <w:r>
        <w:rPr>
          <w:i/>
        </w:rPr>
        <w:t xml:space="preserve"> </w:t>
      </w:r>
    </w:p>
    <w:p w14:paraId="3A9B351B" w14:textId="77777777" w:rsidR="00623DFD" w:rsidRDefault="00585096">
      <w:pPr>
        <w:spacing w:after="5" w:line="259" w:lineRule="auto"/>
        <w:ind w:left="1441"/>
      </w:pPr>
      <w:r>
        <w:rPr>
          <w:i/>
        </w:rPr>
        <w:t xml:space="preserve"> </w:t>
      </w:r>
    </w:p>
    <w:p w14:paraId="185E334E" w14:textId="2B202C30" w:rsidR="00623DFD" w:rsidRDefault="00585096" w:rsidP="00231F5E">
      <w:pPr>
        <w:spacing w:line="238" w:lineRule="auto"/>
        <w:ind w:left="1441" w:right="547"/>
        <w:jc w:val="both"/>
      </w:pPr>
      <w:r>
        <w:rPr>
          <w:i/>
        </w:rPr>
        <w:t>Comparing U.S. Bankruptcy Law and India’s New Insolvency and Bankruptcy Code</w:t>
      </w:r>
      <w:r>
        <w:t xml:space="preserve">, Indian Institute of Corporate Affairs, School of Corporate Law, </w:t>
      </w:r>
      <w:r>
        <w:rPr>
          <w:i/>
        </w:rPr>
        <w:t>Colloquium on Corporate Insolvency and Mergers and Acquisitions</w:t>
      </w:r>
      <w:r>
        <w:t xml:space="preserve">, </w:t>
      </w:r>
      <w:proofErr w:type="spellStart"/>
      <w:r>
        <w:t>Dehli</w:t>
      </w:r>
      <w:proofErr w:type="spellEnd"/>
      <w:r>
        <w:t>, fall 2016</w:t>
      </w:r>
      <w:r>
        <w:rPr>
          <w:i/>
        </w:rPr>
        <w:t xml:space="preserve">  </w:t>
      </w:r>
    </w:p>
    <w:p w14:paraId="70E2FC7E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4EFD60B6" w14:textId="77777777" w:rsidR="00623DFD" w:rsidRDefault="00585096">
      <w:pPr>
        <w:spacing w:after="16"/>
        <w:ind w:left="1436" w:right="644"/>
      </w:pPr>
      <w:r>
        <w:rPr>
          <w:i/>
        </w:rPr>
        <w:t>Law in the Global Order: The IMF and International Financial Regulation</w:t>
      </w:r>
      <w:r>
        <w:t xml:space="preserve"> Azim Premji University faculty seminar, Bangalore, fall 2016 </w:t>
      </w:r>
    </w:p>
    <w:p w14:paraId="69741888" w14:textId="77777777" w:rsidR="00623DFD" w:rsidRDefault="00585096">
      <w:pPr>
        <w:spacing w:after="21" w:line="259" w:lineRule="auto"/>
        <w:ind w:left="1441"/>
      </w:pPr>
      <w:r>
        <w:lastRenderedPageBreak/>
        <w:t xml:space="preserve"> </w:t>
      </w:r>
    </w:p>
    <w:p w14:paraId="25DE0142" w14:textId="77777777" w:rsidR="00623DFD" w:rsidRDefault="00585096">
      <w:pPr>
        <w:spacing w:after="16"/>
        <w:ind w:left="1436" w:right="371"/>
      </w:pPr>
      <w:r>
        <w:rPr>
          <w:i/>
        </w:rPr>
        <w:t>The Promise and Perils of India’s New Personal Insolvency Law</w:t>
      </w:r>
      <w:r>
        <w:t xml:space="preserve">, </w:t>
      </w:r>
    </w:p>
    <w:p w14:paraId="50E31160" w14:textId="77777777" w:rsidR="00623DFD" w:rsidRDefault="00585096">
      <w:pPr>
        <w:ind w:left="1436" w:right="537"/>
      </w:pPr>
      <w:r>
        <w:t xml:space="preserve">Center for Law and Policy Research, Bangalore, fall 2016 </w:t>
      </w:r>
    </w:p>
    <w:p w14:paraId="321E65E5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5337C9BF" w14:textId="77777777" w:rsidR="00623DFD" w:rsidRDefault="00585096">
      <w:pPr>
        <w:spacing w:after="16"/>
        <w:ind w:left="1436" w:right="371"/>
      </w:pPr>
      <w:r>
        <w:rPr>
          <w:i/>
        </w:rPr>
        <w:t>Fiduciary Duties and Public Finance: Experimenting with Municipal Financial Advisors</w:t>
      </w:r>
      <w:r>
        <w:t xml:space="preserve">, Tulane Law School faculty workshop series, summer 2016 </w:t>
      </w:r>
    </w:p>
    <w:p w14:paraId="1E439023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20FD49D6" w14:textId="77777777" w:rsidR="00623DFD" w:rsidRDefault="00585096">
      <w:pPr>
        <w:spacing w:after="16"/>
        <w:ind w:left="1436" w:right="371"/>
      </w:pPr>
      <w:r>
        <w:rPr>
          <w:i/>
        </w:rPr>
        <w:t xml:space="preserve">Law in the Global Order: The IMF and International Financial Regulation </w:t>
      </w:r>
    </w:p>
    <w:p w14:paraId="30065648" w14:textId="77777777" w:rsidR="00623DFD" w:rsidRDefault="00585096">
      <w:pPr>
        <w:ind w:left="1436" w:right="537"/>
      </w:pPr>
      <w:r>
        <w:t xml:space="preserve">American Society of International Law, International Economic Law workshop, Wharton School, winter 2016 </w:t>
      </w:r>
    </w:p>
    <w:p w14:paraId="7E28E331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01A0C33E" w14:textId="77777777" w:rsidR="00623DFD" w:rsidRDefault="00585096">
      <w:pPr>
        <w:spacing w:after="16"/>
        <w:ind w:left="1436" w:right="371"/>
      </w:pPr>
      <w:r>
        <w:t xml:space="preserve">Discussant, Cornell Law School conference, </w:t>
      </w:r>
      <w:r>
        <w:rPr>
          <w:i/>
        </w:rPr>
        <w:t>Rethinking the Public-</w:t>
      </w:r>
      <w:proofErr w:type="gramStart"/>
      <w:r>
        <w:rPr>
          <w:i/>
        </w:rPr>
        <w:t>Private  Balance</w:t>
      </w:r>
      <w:proofErr w:type="gramEnd"/>
      <w:r>
        <w:rPr>
          <w:i/>
        </w:rPr>
        <w:t xml:space="preserve"> in Financial Markets and Regulation</w:t>
      </w:r>
      <w:r>
        <w:t xml:space="preserve">, fall 2015 </w:t>
      </w:r>
      <w:r>
        <w:rPr>
          <w:b/>
          <w:i/>
        </w:rPr>
        <w:t xml:space="preserve"> </w:t>
      </w:r>
    </w:p>
    <w:p w14:paraId="0F6EDF7E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2B80A092" w14:textId="77777777" w:rsidR="00623DFD" w:rsidRDefault="00585096">
      <w:pPr>
        <w:spacing w:after="16"/>
        <w:ind w:left="1436" w:right="371"/>
      </w:pPr>
      <w:r>
        <w:rPr>
          <w:i/>
        </w:rPr>
        <w:t xml:space="preserve">Law, Development, and Global Stability </w:t>
      </w:r>
    </w:p>
    <w:p w14:paraId="009CBE13" w14:textId="77777777" w:rsidR="00623DFD" w:rsidRDefault="00585096">
      <w:pPr>
        <w:ind w:left="1436" w:right="537"/>
      </w:pPr>
      <w:r>
        <w:t xml:space="preserve">2015 Law and Development Institute symposium on New Directions for Law and </w:t>
      </w:r>
    </w:p>
    <w:p w14:paraId="18347D23" w14:textId="77777777" w:rsidR="00623DFD" w:rsidRDefault="00585096">
      <w:pPr>
        <w:ind w:left="1436" w:right="537"/>
      </w:pPr>
      <w:r>
        <w:t xml:space="preserve">Development Studies, Tulane University, spring 2015 </w:t>
      </w:r>
    </w:p>
    <w:p w14:paraId="30B17994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2391DF89" w14:textId="77777777" w:rsidR="00623DFD" w:rsidRDefault="00585096">
      <w:pPr>
        <w:spacing w:after="16"/>
        <w:ind w:left="1436" w:right="371"/>
      </w:pPr>
      <w:r>
        <w:rPr>
          <w:i/>
        </w:rPr>
        <w:t>Peacetime Challenges and the New Framework for Financial Regulation</w:t>
      </w:r>
      <w:r>
        <w:t xml:space="preserve"> University of Georgia Law Review symposium on </w:t>
      </w:r>
      <w:r>
        <w:rPr>
          <w:i/>
        </w:rPr>
        <w:t>Financial Regulation: Reflections and Projections</w:t>
      </w:r>
      <w:r>
        <w:t xml:space="preserve">, winter 2015 </w:t>
      </w:r>
    </w:p>
    <w:p w14:paraId="2E394A29" w14:textId="77777777" w:rsidR="00623DFD" w:rsidRDefault="00585096">
      <w:pPr>
        <w:spacing w:after="2" w:line="259" w:lineRule="auto"/>
        <w:ind w:left="1441"/>
      </w:pPr>
      <w:r>
        <w:t xml:space="preserve"> </w:t>
      </w:r>
    </w:p>
    <w:p w14:paraId="66DED3FE" w14:textId="77777777" w:rsidR="00623DFD" w:rsidRDefault="00585096">
      <w:pPr>
        <w:spacing w:line="270" w:lineRule="auto"/>
        <w:ind w:left="1436" w:right="302"/>
      </w:pPr>
      <w:r>
        <w:rPr>
          <w:i/>
        </w:rPr>
        <w:t xml:space="preserve">Comments on </w:t>
      </w:r>
      <w:r>
        <w:t>O</w:t>
      </w:r>
      <w:r>
        <w:rPr>
          <w:sz w:val="19"/>
        </w:rPr>
        <w:t xml:space="preserve">DETTE </w:t>
      </w:r>
      <w:r>
        <w:t>L</w:t>
      </w:r>
      <w:r>
        <w:rPr>
          <w:sz w:val="19"/>
        </w:rPr>
        <w:t>IENAU</w:t>
      </w:r>
      <w:r>
        <w:t>,</w:t>
      </w:r>
      <w:r>
        <w:rPr>
          <w:sz w:val="19"/>
        </w:rPr>
        <w:t xml:space="preserve"> </w:t>
      </w:r>
      <w:r>
        <w:t>R</w:t>
      </w:r>
      <w:r>
        <w:rPr>
          <w:sz w:val="19"/>
        </w:rPr>
        <w:t xml:space="preserve">ETHINKING </w:t>
      </w:r>
      <w:r>
        <w:t>S</w:t>
      </w:r>
      <w:r>
        <w:rPr>
          <w:sz w:val="19"/>
        </w:rPr>
        <w:t xml:space="preserve">OVEREIGN </w:t>
      </w:r>
      <w:r>
        <w:t>D</w:t>
      </w:r>
      <w:r>
        <w:rPr>
          <w:sz w:val="19"/>
        </w:rPr>
        <w:t xml:space="preserve">EBT </w:t>
      </w:r>
      <w:r>
        <w:t xml:space="preserve"> </w:t>
      </w:r>
    </w:p>
    <w:p w14:paraId="0D77B3F5" w14:textId="77777777" w:rsidR="00623DFD" w:rsidRDefault="00585096">
      <w:pPr>
        <w:ind w:left="1436" w:right="537"/>
      </w:pPr>
      <w:r>
        <w:t xml:space="preserve">Cornell Law School panel on Prof. Lienau’s book, fall 2014   </w:t>
      </w:r>
    </w:p>
    <w:p w14:paraId="443F7B12" w14:textId="77777777" w:rsidR="00623DFD" w:rsidRDefault="00585096">
      <w:pPr>
        <w:spacing w:line="259" w:lineRule="auto"/>
        <w:ind w:left="1441"/>
      </w:pPr>
      <w:r>
        <w:rPr>
          <w:i/>
        </w:rPr>
        <w:t xml:space="preserve"> </w:t>
      </w:r>
    </w:p>
    <w:p w14:paraId="52613CCD" w14:textId="77777777" w:rsidR="00623DFD" w:rsidRDefault="00585096">
      <w:pPr>
        <w:spacing w:after="16"/>
        <w:ind w:left="1436" w:right="371"/>
      </w:pPr>
      <w:r>
        <w:rPr>
          <w:i/>
        </w:rPr>
        <w:t xml:space="preserve">International Coordination and Capital Flows </w:t>
      </w:r>
    </w:p>
    <w:p w14:paraId="77666773" w14:textId="77777777" w:rsidR="00623DFD" w:rsidRDefault="00585096">
      <w:pPr>
        <w:ind w:left="1436" w:right="537"/>
      </w:pPr>
      <w:r>
        <w:t xml:space="preserve">Duke Journal of Comparative and International Law symposium on </w:t>
      </w:r>
      <w:r>
        <w:rPr>
          <w:i/>
        </w:rPr>
        <w:t xml:space="preserve">Investment in </w:t>
      </w:r>
    </w:p>
    <w:p w14:paraId="2E9BA4F5" w14:textId="77777777" w:rsidR="00623DFD" w:rsidRDefault="00585096">
      <w:pPr>
        <w:spacing w:after="16"/>
        <w:ind w:left="1436" w:right="371"/>
      </w:pPr>
      <w:r>
        <w:rPr>
          <w:i/>
        </w:rPr>
        <w:t xml:space="preserve">Emerging Markets: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Challenges of Infrastructure Development</w:t>
      </w:r>
      <w:r>
        <w:t xml:space="preserve">, Duke Law </w:t>
      </w:r>
    </w:p>
    <w:p w14:paraId="24142059" w14:textId="77777777" w:rsidR="00623DFD" w:rsidRDefault="00585096">
      <w:pPr>
        <w:ind w:left="1436" w:right="537"/>
      </w:pPr>
      <w:r>
        <w:t xml:space="preserve">School, fall 2013 </w:t>
      </w:r>
    </w:p>
    <w:p w14:paraId="3329CBE7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65802107" w14:textId="77777777" w:rsidR="00623DFD" w:rsidRDefault="00585096">
      <w:pPr>
        <w:spacing w:after="16"/>
        <w:ind w:left="1436" w:right="371"/>
      </w:pPr>
      <w:r>
        <w:rPr>
          <w:i/>
        </w:rPr>
        <w:t xml:space="preserve">International Coordination and Capital Flows </w:t>
      </w:r>
    </w:p>
    <w:p w14:paraId="7F7FE7A6" w14:textId="77777777" w:rsidR="00623DFD" w:rsidRDefault="00585096">
      <w:pPr>
        <w:ind w:left="1436" w:right="537"/>
      </w:pPr>
      <w:r>
        <w:t xml:space="preserve">University of Pennsylvania Journal of International Law symposium, </w:t>
      </w:r>
    </w:p>
    <w:p w14:paraId="68E6D0E6" w14:textId="77777777" w:rsidR="00623DFD" w:rsidRDefault="00585096">
      <w:pPr>
        <w:spacing w:after="16"/>
        <w:ind w:left="1436" w:right="371"/>
      </w:pPr>
      <w:r>
        <w:rPr>
          <w:i/>
        </w:rPr>
        <w:t>International Regulation of Investment in the Rising Powers</w:t>
      </w:r>
      <w:r>
        <w:t xml:space="preserve">, University of Pennsylvania, fall 2013  </w:t>
      </w:r>
    </w:p>
    <w:p w14:paraId="79E902A9" w14:textId="77777777" w:rsidR="00623DFD" w:rsidRDefault="00585096">
      <w:pPr>
        <w:spacing w:line="259" w:lineRule="auto"/>
      </w:pPr>
      <w:r>
        <w:t xml:space="preserve"> </w:t>
      </w:r>
    </w:p>
    <w:p w14:paraId="7B17F7F0" w14:textId="77777777" w:rsidR="00623DFD" w:rsidRDefault="00585096">
      <w:pPr>
        <w:ind w:left="731" w:right="537"/>
      </w:pPr>
      <w:r>
        <w:t xml:space="preserve"> </w:t>
      </w:r>
      <w:r>
        <w:tab/>
        <w:t xml:space="preserve">Commenter, Murphy Institute conference, </w:t>
      </w:r>
      <w:r>
        <w:rPr>
          <w:i/>
        </w:rPr>
        <w:t>Reflections on Regulation</w:t>
      </w:r>
      <w:r>
        <w:t xml:space="preserve">, Tulane   </w:t>
      </w:r>
      <w:r>
        <w:tab/>
        <w:t xml:space="preserve">University, winter 2013 </w:t>
      </w:r>
    </w:p>
    <w:p w14:paraId="618FBDC7" w14:textId="77777777" w:rsidR="00623DFD" w:rsidRDefault="00585096">
      <w:pPr>
        <w:spacing w:line="259" w:lineRule="auto"/>
        <w:ind w:left="541"/>
      </w:pPr>
      <w:r>
        <w:t xml:space="preserve"> </w:t>
      </w:r>
    </w:p>
    <w:p w14:paraId="6270646A" w14:textId="77777777" w:rsidR="00623DFD" w:rsidRDefault="00585096">
      <w:pPr>
        <w:tabs>
          <w:tab w:val="center" w:pos="541"/>
          <w:tab w:val="center" w:pos="3785"/>
        </w:tabs>
        <w:spacing w:after="16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International Financial Regulation as Hard Law</w:t>
      </w:r>
      <w:r>
        <w:t xml:space="preserve">  </w:t>
      </w:r>
    </w:p>
    <w:p w14:paraId="0CC930A5" w14:textId="77777777" w:rsidR="00623DFD" w:rsidRDefault="00585096">
      <w:pPr>
        <w:ind w:left="1436" w:right="537"/>
      </w:pPr>
      <w:r>
        <w:t xml:space="preserve">Texas International Law Journal symposium, </w:t>
      </w:r>
      <w:r>
        <w:rPr>
          <w:i/>
        </w:rPr>
        <w:t>The Nation State and Its Banks</w:t>
      </w:r>
      <w:r>
        <w:t xml:space="preserve">, winter 2013 </w:t>
      </w:r>
      <w:r>
        <w:tab/>
        <w:t xml:space="preserve"> </w:t>
      </w:r>
    </w:p>
    <w:p w14:paraId="1D5BE044" w14:textId="77777777" w:rsidR="00623DFD" w:rsidRDefault="00585096">
      <w:pPr>
        <w:spacing w:line="259" w:lineRule="auto"/>
        <w:ind w:left="541"/>
      </w:pPr>
      <w:r>
        <w:t xml:space="preserve"> </w:t>
      </w:r>
    </w:p>
    <w:p w14:paraId="752A1812" w14:textId="221FD106" w:rsidR="00623DFD" w:rsidRDefault="00585096" w:rsidP="00231F5E">
      <w:pPr>
        <w:ind w:left="1436" w:right="537"/>
      </w:pPr>
      <w:r>
        <w:lastRenderedPageBreak/>
        <w:t xml:space="preserve">Panelist, Cornell International Law Journal symposium, </w:t>
      </w:r>
      <w:r>
        <w:rPr>
          <w:i/>
        </w:rPr>
        <w:t xml:space="preserve">The Changing Politics </w:t>
      </w:r>
      <w:proofErr w:type="gramStart"/>
      <w:r>
        <w:rPr>
          <w:i/>
        </w:rPr>
        <w:t>of  Central</w:t>
      </w:r>
      <w:proofErr w:type="gramEnd"/>
      <w:r>
        <w:rPr>
          <w:i/>
        </w:rPr>
        <w:t xml:space="preserve"> Banks</w:t>
      </w:r>
      <w:r>
        <w:t xml:space="preserve">, winter 2013 </w:t>
      </w:r>
    </w:p>
    <w:p w14:paraId="6AEA7381" w14:textId="77777777" w:rsidR="00623DFD" w:rsidRDefault="00585096">
      <w:pPr>
        <w:spacing w:line="259" w:lineRule="auto"/>
        <w:ind w:left="541"/>
      </w:pPr>
      <w:r>
        <w:t xml:space="preserve"> </w:t>
      </w:r>
    </w:p>
    <w:p w14:paraId="3F5E1D91" w14:textId="77777777" w:rsidR="00623DFD" w:rsidRDefault="00585096">
      <w:pPr>
        <w:tabs>
          <w:tab w:val="center" w:pos="541"/>
          <w:tab w:val="center" w:pos="5002"/>
        </w:tabs>
        <w:spacing w:after="16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European Monetary Union and the Future of International Monetary Law </w:t>
      </w:r>
    </w:p>
    <w:p w14:paraId="18A10757" w14:textId="77777777" w:rsidR="00623DFD" w:rsidRDefault="00585096">
      <w:pPr>
        <w:tabs>
          <w:tab w:val="center" w:pos="541"/>
          <w:tab w:val="center" w:pos="4999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Transnational Law &amp; Contemporary Problems symposium, </w:t>
      </w:r>
      <w:r>
        <w:rPr>
          <w:i/>
        </w:rPr>
        <w:t xml:space="preserve">The European  </w:t>
      </w:r>
    </w:p>
    <w:p w14:paraId="3730BDE1" w14:textId="39A286F5" w:rsidR="00623DFD" w:rsidRDefault="00585096" w:rsidP="00231F5E">
      <w:pPr>
        <w:spacing w:after="16"/>
        <w:ind w:left="1436"/>
      </w:pPr>
      <w:r>
        <w:rPr>
          <w:i/>
        </w:rPr>
        <w:t xml:space="preserve">Sovereign Debt Crisis: A Critical Assessment of the Euro &amp; European Monetary </w:t>
      </w:r>
      <w:proofErr w:type="gramStart"/>
      <w:r>
        <w:rPr>
          <w:i/>
        </w:rPr>
        <w:t>Union</w:t>
      </w:r>
      <w:r>
        <w:t>,  Univ.</w:t>
      </w:r>
      <w:proofErr w:type="gramEnd"/>
      <w:r>
        <w:t xml:space="preserve"> of Iowa Law School, winter 2012 </w:t>
      </w:r>
    </w:p>
    <w:p w14:paraId="63F1333C" w14:textId="77777777" w:rsidR="00623DFD" w:rsidRDefault="00585096">
      <w:pPr>
        <w:spacing w:line="259" w:lineRule="auto"/>
        <w:ind w:left="541"/>
      </w:pPr>
      <w:r>
        <w:t xml:space="preserve"> </w:t>
      </w:r>
      <w:r>
        <w:tab/>
        <w:t xml:space="preserve"> </w:t>
      </w:r>
    </w:p>
    <w:p w14:paraId="37475E1D" w14:textId="77777777" w:rsidR="00623DFD" w:rsidRDefault="00585096">
      <w:pPr>
        <w:tabs>
          <w:tab w:val="center" w:pos="541"/>
          <w:tab w:val="center" w:pos="3067"/>
        </w:tabs>
        <w:spacing w:after="16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Involuntary Bankruptcy for States </w:t>
      </w:r>
    </w:p>
    <w:p w14:paraId="47F245CB" w14:textId="77777777" w:rsidR="00623DFD" w:rsidRDefault="00585096">
      <w:pPr>
        <w:tabs>
          <w:tab w:val="center" w:pos="541"/>
          <w:tab w:val="center" w:pos="4868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Duke Journal of Constitutional Law and Public Policy symposium, </w:t>
      </w:r>
      <w:r>
        <w:rPr>
          <w:i/>
        </w:rPr>
        <w:t xml:space="preserve">The  </w:t>
      </w:r>
    </w:p>
    <w:p w14:paraId="39C43B5D" w14:textId="2D98802A" w:rsidR="00623DFD" w:rsidRDefault="00585096" w:rsidP="0013158B">
      <w:pPr>
        <w:spacing w:after="16"/>
        <w:ind w:left="1436" w:right="371"/>
      </w:pPr>
      <w:r>
        <w:rPr>
          <w:i/>
        </w:rPr>
        <w:t>Consequences and Constitutional Dilemmas of State Debt</w:t>
      </w:r>
      <w:r>
        <w:t xml:space="preserve">, Duke Law School </w:t>
      </w:r>
      <w:proofErr w:type="gramStart"/>
      <w:r>
        <w:t>Law,  winter</w:t>
      </w:r>
      <w:proofErr w:type="gramEnd"/>
      <w:r>
        <w:t xml:space="preserve"> 2012  </w:t>
      </w:r>
      <w:r>
        <w:tab/>
        <w:t xml:space="preserve"> </w:t>
      </w:r>
    </w:p>
    <w:p w14:paraId="38264331" w14:textId="77777777" w:rsidR="00623DFD" w:rsidRDefault="00585096">
      <w:pPr>
        <w:spacing w:line="259" w:lineRule="auto"/>
      </w:pPr>
      <w:r>
        <w:t xml:space="preserve"> </w:t>
      </w:r>
    </w:p>
    <w:p w14:paraId="2EEC7190" w14:textId="77777777" w:rsidR="00623DFD" w:rsidRDefault="00585096">
      <w:pPr>
        <w:tabs>
          <w:tab w:val="center" w:pos="541"/>
          <w:tab w:val="center" w:pos="3089"/>
        </w:tabs>
        <w:spacing w:after="16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Living Wills and Pre-Commitment </w:t>
      </w:r>
    </w:p>
    <w:p w14:paraId="3FCD7515" w14:textId="77777777" w:rsidR="00623DFD" w:rsidRDefault="00585096">
      <w:pPr>
        <w:tabs>
          <w:tab w:val="center" w:pos="541"/>
          <w:tab w:val="center" w:pos="4981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University of Munich Law School, conference </w:t>
      </w:r>
      <w:r>
        <w:rPr>
          <w:i/>
        </w:rPr>
        <w:t xml:space="preserve">Regulatory Competition in  </w:t>
      </w:r>
    </w:p>
    <w:p w14:paraId="48118351" w14:textId="77777777" w:rsidR="00623DFD" w:rsidRDefault="00585096">
      <w:pPr>
        <w:tabs>
          <w:tab w:val="center" w:pos="541"/>
          <w:tab w:val="center" w:pos="3761"/>
          <w:tab w:val="center" w:pos="9364"/>
        </w:tabs>
        <w:spacing w:after="16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Contract Law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Dispute Resolution</w:t>
      </w:r>
      <w:r>
        <w:t xml:space="preserve">, fall 2011 </w:t>
      </w:r>
      <w:r>
        <w:tab/>
        <w:t xml:space="preserve"> </w:t>
      </w:r>
    </w:p>
    <w:p w14:paraId="62E78859" w14:textId="77777777" w:rsidR="00623DFD" w:rsidRDefault="00585096">
      <w:pPr>
        <w:spacing w:line="259" w:lineRule="auto"/>
        <w:ind w:left="541"/>
      </w:pPr>
      <w:r>
        <w:t xml:space="preserve"> </w:t>
      </w:r>
    </w:p>
    <w:p w14:paraId="6766BAF0" w14:textId="77777777" w:rsidR="00623DFD" w:rsidRDefault="00585096">
      <w:pPr>
        <w:tabs>
          <w:tab w:val="center" w:pos="541"/>
          <w:tab w:val="center" w:pos="3797"/>
        </w:tabs>
        <w:spacing w:after="16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Globalization of Consumer Financial Regulation </w:t>
      </w:r>
    </w:p>
    <w:p w14:paraId="6B1E65A6" w14:textId="77777777" w:rsidR="00623DFD" w:rsidRDefault="00585096">
      <w:pPr>
        <w:tabs>
          <w:tab w:val="center" w:pos="541"/>
          <w:tab w:val="center" w:pos="3647"/>
          <w:tab w:val="center" w:pos="9364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Law &amp; Society annual meeting, summer 2011 </w:t>
      </w:r>
      <w:r>
        <w:tab/>
        <w:t xml:space="preserve"> </w:t>
      </w:r>
    </w:p>
    <w:p w14:paraId="082E70B1" w14:textId="77777777" w:rsidR="00623DFD" w:rsidRDefault="00585096">
      <w:pPr>
        <w:spacing w:line="259" w:lineRule="auto"/>
        <w:ind w:left="541"/>
      </w:pPr>
      <w:r>
        <w:t xml:space="preserve"> </w:t>
      </w:r>
    </w:p>
    <w:p w14:paraId="115979B5" w14:textId="51B8D2C9" w:rsidR="00623DFD" w:rsidRDefault="00585096" w:rsidP="0013158B">
      <w:pPr>
        <w:tabs>
          <w:tab w:val="center" w:pos="541"/>
          <w:tab w:val="center" w:pos="3089"/>
        </w:tabs>
        <w:spacing w:after="16"/>
        <w:ind w:left="144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Living Wills and Pre-</w:t>
      </w:r>
      <w:proofErr w:type="gramStart"/>
      <w:r>
        <w:rPr>
          <w:i/>
        </w:rPr>
        <w:t>Commitment</w:t>
      </w:r>
      <w:r w:rsidR="0013158B">
        <w:rPr>
          <w:iCs/>
        </w:rPr>
        <w:t xml:space="preserve">, </w:t>
      </w:r>
      <w:r>
        <w:rPr>
          <w:i/>
        </w:rPr>
        <w:t xml:space="preserve"> </w:t>
      </w:r>
      <w:r>
        <w:t>American</w:t>
      </w:r>
      <w:proofErr w:type="gramEnd"/>
      <w:r>
        <w:t xml:space="preserve"> University Business Law Review symposium, </w:t>
      </w:r>
      <w:r>
        <w:rPr>
          <w:i/>
        </w:rPr>
        <w:t>Law, Finance, and Legitimacy after Financial Reform</w:t>
      </w:r>
      <w:r>
        <w:t xml:space="preserve">,  American University Law School, spring 2011 </w:t>
      </w:r>
    </w:p>
    <w:p w14:paraId="309ED438" w14:textId="77777777" w:rsidR="00623DFD" w:rsidRDefault="00585096">
      <w:pPr>
        <w:spacing w:line="259" w:lineRule="auto"/>
        <w:ind w:left="541"/>
      </w:pPr>
      <w:r>
        <w:t xml:space="preserve"> </w:t>
      </w:r>
      <w:r>
        <w:tab/>
        <w:t xml:space="preserve"> </w:t>
      </w:r>
    </w:p>
    <w:p w14:paraId="58403C6A" w14:textId="77777777" w:rsidR="00623DFD" w:rsidRDefault="00585096">
      <w:pPr>
        <w:tabs>
          <w:tab w:val="center" w:pos="541"/>
          <w:tab w:val="center" w:pos="4442"/>
        </w:tabs>
        <w:spacing w:after="38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The IMF and the Future of International Monetary Regulation </w:t>
      </w:r>
    </w:p>
    <w:p w14:paraId="335A80B5" w14:textId="77777777" w:rsidR="00623DFD" w:rsidRDefault="00585096">
      <w:pPr>
        <w:ind w:left="1436"/>
      </w:pPr>
      <w:r>
        <w:t xml:space="preserve">ASIL Int’l Econ. Law Interest Group conference, </w:t>
      </w:r>
      <w:r>
        <w:rPr>
          <w:i/>
        </w:rPr>
        <w:t xml:space="preserve">Int’l Econ. Law in a Time of </w:t>
      </w:r>
      <w:proofErr w:type="gramStart"/>
      <w:r>
        <w:rPr>
          <w:i/>
        </w:rPr>
        <w:t>Change</w:t>
      </w:r>
      <w:r>
        <w:t>,  Minnesota</w:t>
      </w:r>
      <w:proofErr w:type="gramEnd"/>
      <w:r>
        <w:t xml:space="preserve"> Law School, fall 2010 </w:t>
      </w:r>
    </w:p>
    <w:p w14:paraId="32085D32" w14:textId="77777777" w:rsidR="00623DFD" w:rsidRDefault="00585096">
      <w:pPr>
        <w:spacing w:line="259" w:lineRule="auto"/>
        <w:ind w:left="1441"/>
      </w:pPr>
      <w:r>
        <w:t xml:space="preserve"> </w:t>
      </w:r>
    </w:p>
    <w:p w14:paraId="05EC1EE9" w14:textId="77777777" w:rsidR="00623DFD" w:rsidRDefault="00585096">
      <w:pPr>
        <w:ind w:left="1436" w:right="537"/>
      </w:pPr>
      <w:r>
        <w:t xml:space="preserve">Commenter, Southeast Junior Scholars Conference, Florida Law School, fall 2010 </w:t>
      </w:r>
    </w:p>
    <w:p w14:paraId="4E6A78A8" w14:textId="77777777" w:rsidR="00623DFD" w:rsidRDefault="00585096">
      <w:pPr>
        <w:spacing w:after="16" w:line="259" w:lineRule="auto"/>
        <w:ind w:left="1441"/>
      </w:pPr>
      <w:r>
        <w:t xml:space="preserve"> </w:t>
      </w:r>
    </w:p>
    <w:p w14:paraId="65A39EB8" w14:textId="77777777" w:rsidR="00623DFD" w:rsidRDefault="00585096">
      <w:pPr>
        <w:spacing w:after="34"/>
        <w:ind w:left="1436" w:right="537"/>
      </w:pPr>
      <w:r>
        <w:t xml:space="preserve">Panelist, </w:t>
      </w:r>
      <w:r>
        <w:rPr>
          <w:i/>
        </w:rPr>
        <w:t>Global Financial Architecture: Sovereignty and Int’l Implications</w:t>
      </w:r>
      <w:r>
        <w:t xml:space="preserve">, Journal of Business Law &amp; Journal of Int’l Law, Penn Law, fall 2010 </w:t>
      </w:r>
    </w:p>
    <w:p w14:paraId="510CE2F1" w14:textId="77777777" w:rsidR="00623DFD" w:rsidRDefault="00585096">
      <w:pPr>
        <w:spacing w:line="259" w:lineRule="auto"/>
        <w:ind w:left="541"/>
      </w:pPr>
      <w:r>
        <w:t xml:space="preserve"> </w:t>
      </w:r>
      <w:r>
        <w:tab/>
        <w:t xml:space="preserve"> </w:t>
      </w:r>
    </w:p>
    <w:p w14:paraId="766B192E" w14:textId="77777777" w:rsidR="00623DFD" w:rsidRDefault="00585096">
      <w:pPr>
        <w:tabs>
          <w:tab w:val="center" w:pos="541"/>
          <w:tab w:val="center" w:pos="4442"/>
        </w:tabs>
        <w:spacing w:after="16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The IMF and the Future of International Monetary Regulation </w:t>
      </w:r>
    </w:p>
    <w:p w14:paraId="05B1ED8E" w14:textId="77777777" w:rsidR="00623DFD" w:rsidRDefault="00585096">
      <w:pPr>
        <w:tabs>
          <w:tab w:val="center" w:pos="541"/>
          <w:tab w:val="center" w:pos="3780"/>
        </w:tabs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Conference, Cardozo Law School, summer 2010 </w:t>
      </w:r>
    </w:p>
    <w:p w14:paraId="15F30D2C" w14:textId="77777777" w:rsidR="00623DFD" w:rsidRDefault="00585096">
      <w:pPr>
        <w:spacing w:line="259" w:lineRule="auto"/>
        <w:ind w:left="541"/>
      </w:pPr>
      <w:r>
        <w:t xml:space="preserve"> </w:t>
      </w:r>
    </w:p>
    <w:p w14:paraId="2E210F7F" w14:textId="60CC31AD" w:rsidR="00623DFD" w:rsidRDefault="00585096" w:rsidP="0013158B">
      <w:pPr>
        <w:spacing w:after="16"/>
        <w:ind w:left="1440" w:right="560" w:hanging="889"/>
      </w:pPr>
      <w:r>
        <w:t xml:space="preserve"> </w:t>
      </w:r>
      <w:r w:rsidR="0013158B">
        <w:tab/>
      </w:r>
      <w:r>
        <w:t xml:space="preserve">Panel Moderator, </w:t>
      </w:r>
      <w:r>
        <w:rPr>
          <w:i/>
        </w:rPr>
        <w:t>A Changing of the Guard: The Future of International Law   and Development Under Obama</w:t>
      </w:r>
      <w:r>
        <w:t xml:space="preserve">, North Carolina Journal of International </w:t>
      </w:r>
      <w:proofErr w:type="gramStart"/>
      <w:r>
        <w:t>Law  and</w:t>
      </w:r>
      <w:proofErr w:type="gramEnd"/>
      <w:r>
        <w:t xml:space="preserve"> Commercial Regulation symposium, winter 2010 </w:t>
      </w:r>
    </w:p>
    <w:p w14:paraId="455C4D42" w14:textId="77777777" w:rsidR="00623DFD" w:rsidRDefault="00585096">
      <w:pPr>
        <w:spacing w:line="259" w:lineRule="auto"/>
      </w:pPr>
      <w:r>
        <w:t xml:space="preserve"> </w:t>
      </w:r>
    </w:p>
    <w:p w14:paraId="010CB9D1" w14:textId="77777777" w:rsidR="00623DFD" w:rsidRDefault="00585096">
      <w:pPr>
        <w:tabs>
          <w:tab w:val="center" w:pos="541"/>
          <w:tab w:val="center" w:pos="5162"/>
          <w:tab w:val="center" w:pos="9364"/>
        </w:tabs>
        <w:spacing w:after="16"/>
      </w:pPr>
      <w:r>
        <w:t xml:space="preserve"> </w:t>
      </w:r>
      <w:r>
        <w:tab/>
        <w:t xml:space="preserve"> </w:t>
      </w:r>
      <w:r>
        <w:tab/>
        <w:t xml:space="preserve">Program Chair, </w:t>
      </w:r>
      <w:r>
        <w:rPr>
          <w:i/>
        </w:rPr>
        <w:t>Reforming the Institutional Structure of Financial Regulation</w:t>
      </w:r>
      <w:r>
        <w:t xml:space="preserve">  </w:t>
      </w:r>
      <w:r>
        <w:tab/>
        <w:t xml:space="preserve"> </w:t>
      </w:r>
    </w:p>
    <w:p w14:paraId="60413C6C" w14:textId="77777777" w:rsidR="00623DFD" w:rsidRDefault="00585096">
      <w:pPr>
        <w:tabs>
          <w:tab w:val="center" w:pos="541"/>
          <w:tab w:val="center" w:pos="4975"/>
        </w:tabs>
      </w:pPr>
      <w:r>
        <w:t xml:space="preserve"> </w:t>
      </w:r>
      <w:r>
        <w:tab/>
        <w:t xml:space="preserve"> </w:t>
      </w:r>
      <w:r>
        <w:tab/>
        <w:t xml:space="preserve">AALS Section on Financial Institutions and Consumer Financial Services </w:t>
      </w:r>
    </w:p>
    <w:p w14:paraId="41B7EF99" w14:textId="77777777" w:rsidR="00623DFD" w:rsidRDefault="00585096">
      <w:pPr>
        <w:tabs>
          <w:tab w:val="center" w:pos="541"/>
          <w:tab w:val="center" w:pos="4099"/>
        </w:tabs>
      </w:pPr>
      <w:r>
        <w:t xml:space="preserve"> </w:t>
      </w:r>
      <w:r>
        <w:tab/>
        <w:t xml:space="preserve"> </w:t>
      </w:r>
      <w:r>
        <w:tab/>
        <w:t xml:space="preserve">Section program at AALS annual meeting, winter 2010 </w:t>
      </w:r>
    </w:p>
    <w:p w14:paraId="486FA942" w14:textId="77777777" w:rsidR="00623DFD" w:rsidRDefault="00585096">
      <w:pPr>
        <w:spacing w:line="259" w:lineRule="auto"/>
      </w:pPr>
      <w:r>
        <w:t xml:space="preserve"> </w:t>
      </w:r>
    </w:p>
    <w:p w14:paraId="7EBD194C" w14:textId="77777777" w:rsidR="00623DFD" w:rsidRDefault="00585096">
      <w:pPr>
        <w:tabs>
          <w:tab w:val="center" w:pos="541"/>
          <w:tab w:val="center" w:pos="5072"/>
        </w:tabs>
        <w:spacing w:after="16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Panelist, </w:t>
      </w:r>
      <w:r>
        <w:rPr>
          <w:i/>
        </w:rPr>
        <w:t>Consumer Finance Post-Apartheid: The South African Experience</w:t>
      </w:r>
      <w:r>
        <w:t xml:space="preserve"> </w:t>
      </w:r>
    </w:p>
    <w:p w14:paraId="37806E06" w14:textId="77777777" w:rsidR="00623DFD" w:rsidRDefault="00585096">
      <w:pPr>
        <w:tabs>
          <w:tab w:val="center" w:pos="541"/>
          <w:tab w:val="center" w:pos="4005"/>
        </w:tabs>
      </w:pPr>
      <w:r>
        <w:t xml:space="preserve"> </w:t>
      </w:r>
      <w:r>
        <w:tab/>
        <w:t xml:space="preserve"> </w:t>
      </w:r>
      <w:r>
        <w:tab/>
        <w:t xml:space="preserve">University of Connecticut School of Law symposium </w:t>
      </w:r>
    </w:p>
    <w:p w14:paraId="5509A7EE" w14:textId="77777777" w:rsidR="00623DFD" w:rsidRDefault="00585096">
      <w:pPr>
        <w:spacing w:line="259" w:lineRule="auto"/>
      </w:pPr>
      <w:r>
        <w:t xml:space="preserve"> </w:t>
      </w:r>
    </w:p>
    <w:p w14:paraId="30DB645B" w14:textId="431749F2" w:rsidR="00623DFD" w:rsidRDefault="00585096" w:rsidP="0013158B">
      <w:pPr>
        <w:tabs>
          <w:tab w:val="center" w:pos="541"/>
          <w:tab w:val="center" w:pos="3546"/>
        </w:tabs>
        <w:spacing w:after="16"/>
        <w:ind w:left="1440"/>
      </w:pPr>
      <w:r>
        <w:t xml:space="preserve"> </w:t>
      </w:r>
      <w:r>
        <w:tab/>
      </w:r>
      <w:r>
        <w:rPr>
          <w:i/>
        </w:rPr>
        <w:t xml:space="preserve">The Very Uneasy Case Against </w:t>
      </w:r>
      <w:proofErr w:type="gramStart"/>
      <w:r>
        <w:rPr>
          <w:i/>
        </w:rPr>
        <w:t>Remittances</w:t>
      </w:r>
      <w:r w:rsidR="0013158B">
        <w:rPr>
          <w:iCs/>
        </w:rPr>
        <w:t xml:space="preserve">, </w:t>
      </w:r>
      <w:r>
        <w:rPr>
          <w:i/>
        </w:rPr>
        <w:t xml:space="preserve"> </w:t>
      </w:r>
      <w:r>
        <w:t>North</w:t>
      </w:r>
      <w:proofErr w:type="gramEnd"/>
      <w:r>
        <w:t xml:space="preserve"> Carolina Law Review symposium, </w:t>
      </w:r>
      <w:r>
        <w:rPr>
          <w:i/>
        </w:rPr>
        <w:t>Globalization, Families and the State</w:t>
      </w:r>
      <w:r>
        <w:t xml:space="preserve">,  fall 2009 </w:t>
      </w:r>
    </w:p>
    <w:p w14:paraId="6BA5CBA6" w14:textId="77777777" w:rsidR="00623DFD" w:rsidRDefault="00585096">
      <w:pPr>
        <w:spacing w:line="259" w:lineRule="auto"/>
      </w:pPr>
      <w:r>
        <w:t xml:space="preserve"> </w:t>
      </w:r>
    </w:p>
    <w:p w14:paraId="5282A247" w14:textId="77777777" w:rsidR="00623DFD" w:rsidRDefault="00585096">
      <w:pPr>
        <w:spacing w:line="259" w:lineRule="auto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8986B1C" w14:textId="77777777" w:rsidR="00623DFD" w:rsidRDefault="00585096">
      <w:pPr>
        <w:tabs>
          <w:tab w:val="center" w:pos="541"/>
          <w:tab w:val="center" w:pos="4048"/>
        </w:tabs>
        <w:spacing w:after="16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>Containment of Financial Crises</w:t>
      </w:r>
      <w:r>
        <w:t xml:space="preserve"> (with Anna </w:t>
      </w:r>
      <w:proofErr w:type="spellStart"/>
      <w:r>
        <w:t>Gelpern</w:t>
      </w:r>
      <w:proofErr w:type="spellEnd"/>
      <w:r>
        <w:t xml:space="preserve">) </w:t>
      </w:r>
    </w:p>
    <w:p w14:paraId="0A5211E7" w14:textId="6F7CA2D3" w:rsidR="00623DFD" w:rsidRDefault="00585096">
      <w:pPr>
        <w:ind w:right="611"/>
      </w:pPr>
      <w:r>
        <w:t xml:space="preserve"> </w:t>
      </w:r>
      <w:r>
        <w:tab/>
        <w:t xml:space="preserve"> </w:t>
      </w:r>
      <w:r>
        <w:tab/>
        <w:t xml:space="preserve">AALS Section on Financial Institutions and Consumer Financial </w:t>
      </w:r>
      <w:proofErr w:type="gramStart"/>
      <w:r>
        <w:t xml:space="preserve">Services  </w:t>
      </w:r>
      <w:r>
        <w:tab/>
      </w:r>
      <w:proofErr w:type="gramEnd"/>
      <w:r>
        <w:t xml:space="preserve"> </w:t>
      </w:r>
      <w:r>
        <w:tab/>
      </w:r>
      <w:r w:rsidR="0013158B">
        <w:tab/>
      </w:r>
      <w:r>
        <w:t xml:space="preserve">Section meeting at AALS annual meeting, winter 2009 </w:t>
      </w:r>
    </w:p>
    <w:p w14:paraId="098580CC" w14:textId="77777777" w:rsidR="00623DFD" w:rsidRDefault="00585096">
      <w:pPr>
        <w:spacing w:line="259" w:lineRule="auto"/>
      </w:pPr>
      <w:r>
        <w:t xml:space="preserve"> </w:t>
      </w:r>
    </w:p>
    <w:p w14:paraId="61AAB639" w14:textId="77777777" w:rsidR="00623DFD" w:rsidRDefault="00585096">
      <w:pPr>
        <w:tabs>
          <w:tab w:val="center" w:pos="541"/>
          <w:tab w:val="center" w:pos="3650"/>
        </w:tabs>
        <w:spacing w:after="16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Consumer Bankruptcy as Development Policy </w:t>
      </w:r>
    </w:p>
    <w:p w14:paraId="6D1D97AC" w14:textId="77777777" w:rsidR="00623DFD" w:rsidRDefault="00585096">
      <w:pPr>
        <w:tabs>
          <w:tab w:val="center" w:pos="541"/>
          <w:tab w:val="center" w:pos="3984"/>
        </w:tabs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Duke/UNC summer faculty workshop, summer 2008 </w:t>
      </w:r>
    </w:p>
    <w:p w14:paraId="2350A210" w14:textId="77777777" w:rsidR="00623DFD" w:rsidRDefault="00585096">
      <w:pPr>
        <w:spacing w:line="259" w:lineRule="auto"/>
      </w:pPr>
      <w:r>
        <w:t xml:space="preserve"> </w:t>
      </w:r>
    </w:p>
    <w:p w14:paraId="67660DF6" w14:textId="77777777" w:rsidR="00623DFD" w:rsidRDefault="00585096">
      <w:pPr>
        <w:tabs>
          <w:tab w:val="center" w:pos="541"/>
          <w:tab w:val="center" w:pos="4170"/>
        </w:tabs>
        <w:spacing w:after="16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Regulation of Consumer Finance as Development Policy </w:t>
      </w:r>
    </w:p>
    <w:p w14:paraId="51328184" w14:textId="77777777" w:rsidR="00623DFD" w:rsidRDefault="00585096">
      <w:pPr>
        <w:tabs>
          <w:tab w:val="center" w:pos="541"/>
          <w:tab w:val="center" w:pos="4621"/>
        </w:tabs>
      </w:pPr>
      <w:r>
        <w:t xml:space="preserve"> </w:t>
      </w:r>
      <w:r>
        <w:tab/>
        <w:t xml:space="preserve"> </w:t>
      </w:r>
      <w:r>
        <w:tab/>
        <w:t>American Law &amp; Economics Assoc., annual meeting, spring 2008</w:t>
      </w:r>
      <w:r>
        <w:rPr>
          <w:b/>
        </w:rPr>
        <w:t xml:space="preserve">  </w:t>
      </w:r>
    </w:p>
    <w:p w14:paraId="199F750E" w14:textId="77777777" w:rsidR="00623DFD" w:rsidRDefault="00585096">
      <w:pPr>
        <w:spacing w:line="259" w:lineRule="auto"/>
      </w:pPr>
      <w:r>
        <w:rPr>
          <w:b/>
        </w:rPr>
        <w:t xml:space="preserve"> </w:t>
      </w:r>
    </w:p>
    <w:p w14:paraId="155A543C" w14:textId="77777777" w:rsidR="00623DFD" w:rsidRDefault="00585096">
      <w:pPr>
        <w:tabs>
          <w:tab w:val="center" w:pos="541"/>
          <w:tab w:val="center" w:pos="3650"/>
        </w:tabs>
        <w:spacing w:after="16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i/>
        </w:rPr>
        <w:t xml:space="preserve">Consumer Bankruptcy as Development Policy  </w:t>
      </w:r>
    </w:p>
    <w:p w14:paraId="455E3379" w14:textId="77777777" w:rsidR="00623DFD" w:rsidRDefault="00585096">
      <w:pPr>
        <w:tabs>
          <w:tab w:val="center" w:pos="541"/>
          <w:tab w:val="center" w:pos="5065"/>
        </w:tabs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2008 Junior Scholars Workshop on Banking Law and Consumer Finance at  </w:t>
      </w:r>
    </w:p>
    <w:p w14:paraId="49E99334" w14:textId="77777777" w:rsidR="00623DFD" w:rsidRDefault="00585096">
      <w:pPr>
        <w:tabs>
          <w:tab w:val="center" w:pos="541"/>
          <w:tab w:val="center" w:pos="4053"/>
        </w:tabs>
      </w:pPr>
      <w:r>
        <w:t xml:space="preserve"> </w:t>
      </w:r>
      <w:r>
        <w:tab/>
        <w:t xml:space="preserve"> </w:t>
      </w:r>
      <w:r>
        <w:tab/>
        <w:t xml:space="preserve">University of Connecticut School of Law, spring 2008 </w:t>
      </w:r>
    </w:p>
    <w:p w14:paraId="20C12176" w14:textId="77777777" w:rsidR="00623DFD" w:rsidRDefault="00585096">
      <w:pPr>
        <w:spacing w:line="259" w:lineRule="auto"/>
      </w:pPr>
      <w:r>
        <w:rPr>
          <w:b/>
        </w:rPr>
        <w:t xml:space="preserve"> </w:t>
      </w:r>
    </w:p>
    <w:p w14:paraId="2C2D711A" w14:textId="77777777" w:rsidR="00623DFD" w:rsidRDefault="00585096">
      <w:pPr>
        <w:tabs>
          <w:tab w:val="center" w:pos="541"/>
          <w:tab w:val="center" w:pos="3117"/>
        </w:tabs>
        <w:spacing w:after="16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i/>
        </w:rPr>
        <w:t xml:space="preserve">Consumer Insolvency Law in India </w:t>
      </w:r>
    </w:p>
    <w:p w14:paraId="6658C5FD" w14:textId="77777777" w:rsidR="00623DFD" w:rsidRDefault="00585096">
      <w:pPr>
        <w:tabs>
          <w:tab w:val="center" w:pos="541"/>
          <w:tab w:val="center" w:pos="4467"/>
        </w:tabs>
      </w:pPr>
      <w:r>
        <w:t xml:space="preserve"> </w:t>
      </w:r>
      <w:r>
        <w:tab/>
        <w:t xml:space="preserve"> </w:t>
      </w:r>
      <w:r>
        <w:tab/>
        <w:t xml:space="preserve">Harvard-UT Conference on Commercial Realities, spring 2008  </w:t>
      </w:r>
    </w:p>
    <w:p w14:paraId="76B0690D" w14:textId="77777777" w:rsidR="00623DFD" w:rsidRDefault="00585096">
      <w:pPr>
        <w:spacing w:line="259" w:lineRule="auto"/>
      </w:pPr>
      <w:r>
        <w:t xml:space="preserve"> </w:t>
      </w:r>
    </w:p>
    <w:p w14:paraId="68BB185F" w14:textId="52590611" w:rsidR="00623DFD" w:rsidRDefault="00585096" w:rsidP="0013158B">
      <w:pPr>
        <w:ind w:left="1440" w:right="709"/>
      </w:pPr>
      <w:r>
        <w:t xml:space="preserve">Participant, colloquium on </w:t>
      </w:r>
      <w:r>
        <w:rPr>
          <w:i/>
        </w:rPr>
        <w:t>Global Financialization and Human Rights: Defining the Research Agenda</w:t>
      </w:r>
      <w:r>
        <w:t xml:space="preserve">, sponsored by University of Chicago, American </w:t>
      </w:r>
      <w:proofErr w:type="gramStart"/>
      <w:r>
        <w:t>Bar  Foundation</w:t>
      </w:r>
      <w:proofErr w:type="gramEnd"/>
      <w:r>
        <w:t xml:space="preserve">, and University of Illinois Center on Law and Globalization,   spring 2008 </w:t>
      </w:r>
    </w:p>
    <w:p w14:paraId="6CA2F011" w14:textId="77777777" w:rsidR="00623DFD" w:rsidRDefault="00585096">
      <w:pPr>
        <w:spacing w:line="259" w:lineRule="auto"/>
      </w:pPr>
      <w:r>
        <w:t xml:space="preserve"> </w:t>
      </w:r>
    </w:p>
    <w:p w14:paraId="41E0AA2C" w14:textId="2ACFA289" w:rsidR="00623DFD" w:rsidRDefault="00585096">
      <w:pPr>
        <w:spacing w:after="16"/>
        <w:ind w:right="371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Regulation of Consumer Finance as Development Policy: The Case of </w:t>
      </w:r>
      <w:proofErr w:type="gramStart"/>
      <w:r>
        <w:rPr>
          <w:i/>
        </w:rPr>
        <w:t xml:space="preserve">India </w:t>
      </w:r>
      <w:r>
        <w:t xml:space="preserve"> </w:t>
      </w:r>
      <w:r>
        <w:tab/>
      </w:r>
      <w:proofErr w:type="gramEnd"/>
      <w:r w:rsidR="0013158B">
        <w:tab/>
      </w:r>
      <w:r>
        <w:t>Vanderbilt Law School,</w:t>
      </w:r>
      <w:r>
        <w:rPr>
          <w:sz w:val="19"/>
        </w:rPr>
        <w:t xml:space="preserve"> </w:t>
      </w:r>
      <w:r>
        <w:t xml:space="preserve">faculty workshop, fall 2007 </w:t>
      </w:r>
    </w:p>
    <w:p w14:paraId="62ED2656" w14:textId="77777777" w:rsidR="00623DFD" w:rsidRDefault="00585096">
      <w:pPr>
        <w:spacing w:line="259" w:lineRule="auto"/>
      </w:pPr>
      <w:r>
        <w:t xml:space="preserve"> </w:t>
      </w:r>
    </w:p>
    <w:p w14:paraId="3EE48E9A" w14:textId="786C84FC" w:rsidR="00623DFD" w:rsidRDefault="00585096">
      <w:pPr>
        <w:spacing w:after="16"/>
        <w:ind w:right="371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Regulation of Consumer Finance as Development Policy: The Case of India </w:t>
      </w:r>
      <w:r>
        <w:t xml:space="preserve">  </w:t>
      </w:r>
      <w:r>
        <w:tab/>
      </w:r>
      <w:r w:rsidR="0013158B">
        <w:tab/>
      </w:r>
      <w:r>
        <w:t xml:space="preserve">University of North Carolina School of Law, faculty workshop, fall 2007 </w:t>
      </w:r>
    </w:p>
    <w:p w14:paraId="613F9039" w14:textId="77777777" w:rsidR="00623DFD" w:rsidRDefault="00585096">
      <w:pPr>
        <w:spacing w:line="259" w:lineRule="auto"/>
      </w:pPr>
      <w:r>
        <w:t xml:space="preserve"> </w:t>
      </w:r>
    </w:p>
    <w:p w14:paraId="5E8CB239" w14:textId="77777777" w:rsidR="00623DFD" w:rsidRDefault="00585096">
      <w:pPr>
        <w:tabs>
          <w:tab w:val="center" w:pos="541"/>
          <w:tab w:val="center" w:pos="5096"/>
        </w:tabs>
        <w:spacing w:after="16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Regulation of Consumer Finance as Development Policy: The Case of India </w:t>
      </w:r>
    </w:p>
    <w:p w14:paraId="569E148A" w14:textId="77777777" w:rsidR="00623DFD" w:rsidRDefault="00585096">
      <w:pPr>
        <w:tabs>
          <w:tab w:val="center" w:pos="541"/>
          <w:tab w:val="center" w:pos="4793"/>
        </w:tabs>
      </w:pPr>
      <w:r>
        <w:t xml:space="preserve"> </w:t>
      </w:r>
      <w:r>
        <w:tab/>
        <w:t xml:space="preserve"> </w:t>
      </w:r>
      <w:r>
        <w:tab/>
        <w:t>Law and Society annual meeting, international research collaborative,</w:t>
      </w:r>
      <w:r>
        <w:rPr>
          <w:i/>
        </w:rPr>
        <w:t xml:space="preserve"> </w:t>
      </w:r>
    </w:p>
    <w:p w14:paraId="0986D830" w14:textId="7A9B2820" w:rsidR="00623DFD" w:rsidRDefault="00585096">
      <w:pPr>
        <w:spacing w:after="16"/>
        <w:ind w:right="371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Comparative Socio/Legal Approaches to Consumer Over-indebtedness, Debt   </w:t>
      </w:r>
      <w:r>
        <w:rPr>
          <w:i/>
        </w:rPr>
        <w:tab/>
        <w:t xml:space="preserve"> </w:t>
      </w:r>
      <w:r>
        <w:rPr>
          <w:i/>
        </w:rPr>
        <w:tab/>
        <w:t>Adjustment and Insolvency</w:t>
      </w:r>
      <w:r>
        <w:t>, summer 2007</w:t>
      </w:r>
      <w:r>
        <w:rPr>
          <w:i/>
        </w:rPr>
        <w:t xml:space="preserve"> </w:t>
      </w:r>
    </w:p>
    <w:p w14:paraId="15206C0D" w14:textId="77777777" w:rsidR="00623DFD" w:rsidRDefault="00585096">
      <w:pPr>
        <w:spacing w:line="259" w:lineRule="auto"/>
      </w:pPr>
      <w:r>
        <w:t xml:space="preserve"> </w:t>
      </w:r>
    </w:p>
    <w:p w14:paraId="17DDF48F" w14:textId="77777777" w:rsidR="00623DFD" w:rsidRDefault="00585096">
      <w:pPr>
        <w:tabs>
          <w:tab w:val="center" w:pos="541"/>
          <w:tab w:val="center" w:pos="3606"/>
        </w:tabs>
        <w:spacing w:after="16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Equitable Subordination and Sovereign Debt </w:t>
      </w:r>
    </w:p>
    <w:p w14:paraId="38FBD084" w14:textId="19A52110" w:rsidR="00623DFD" w:rsidRDefault="00585096" w:rsidP="0013158B">
      <w:pPr>
        <w:ind w:left="1440" w:right="537" w:firstLine="60"/>
      </w:pPr>
      <w:r>
        <w:t xml:space="preserve">Duke Law School, Law &amp; Contemporary Problems conference, </w:t>
      </w:r>
      <w:r>
        <w:rPr>
          <w:i/>
        </w:rPr>
        <w:t>Odious Debts and State Corruption</w:t>
      </w:r>
      <w:r>
        <w:t xml:space="preserve">, winter 2007 </w:t>
      </w:r>
    </w:p>
    <w:p w14:paraId="2F7B2521" w14:textId="77777777" w:rsidR="00623DFD" w:rsidRDefault="00585096">
      <w:pPr>
        <w:spacing w:line="259" w:lineRule="auto"/>
      </w:pPr>
      <w:r>
        <w:t xml:space="preserve"> </w:t>
      </w:r>
    </w:p>
    <w:p w14:paraId="224C4047" w14:textId="3A390C34" w:rsidR="00623DFD" w:rsidRDefault="00585096" w:rsidP="0013158B">
      <w:pPr>
        <w:ind w:left="1440" w:right="537"/>
      </w:pPr>
      <w:r>
        <w:lastRenderedPageBreak/>
        <w:t xml:space="preserve">Organizer, conference on </w:t>
      </w:r>
      <w:r>
        <w:rPr>
          <w:i/>
        </w:rPr>
        <w:t>Odious Debt: Exploring the Outer Limits of Sovereign Debt Relief</w:t>
      </w:r>
      <w:r>
        <w:t xml:space="preserve">, annual symposium of North Carolina Journal of International Law and Commercial Regulation, winter 2007 </w:t>
      </w:r>
    </w:p>
    <w:p w14:paraId="6A4EFBAD" w14:textId="77777777" w:rsidR="0013158B" w:rsidRDefault="00585096" w:rsidP="0013158B">
      <w:pPr>
        <w:spacing w:line="259" w:lineRule="auto"/>
      </w:pPr>
      <w:r>
        <w:t xml:space="preserve"> </w:t>
      </w:r>
    </w:p>
    <w:p w14:paraId="47F89B55" w14:textId="77777777" w:rsidR="0013158B" w:rsidRDefault="0013158B" w:rsidP="0013158B">
      <w:pPr>
        <w:spacing w:line="259" w:lineRule="auto"/>
      </w:pPr>
    </w:p>
    <w:p w14:paraId="6F5EAC46" w14:textId="77777777" w:rsidR="0013158B" w:rsidRDefault="0013158B" w:rsidP="0013158B">
      <w:pPr>
        <w:spacing w:line="259" w:lineRule="auto"/>
      </w:pPr>
    </w:p>
    <w:p w14:paraId="636BDA4C" w14:textId="276BD888" w:rsidR="00623DFD" w:rsidRDefault="00585096" w:rsidP="0013158B">
      <w:pPr>
        <w:spacing w:line="259" w:lineRule="auto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Third-Party Liability for Transferees and Purchasers </w:t>
      </w:r>
    </w:p>
    <w:p w14:paraId="3BA27512" w14:textId="1BFB2AB5" w:rsidR="00623DFD" w:rsidRDefault="00585096" w:rsidP="0013158B">
      <w:pPr>
        <w:ind w:left="1440" w:right="537"/>
      </w:pPr>
      <w:r>
        <w:t xml:space="preserve">AALS annual meeting, Joint Program of Sections on Creditors’ and Debtors’ </w:t>
      </w:r>
      <w:r>
        <w:rPr>
          <w:b/>
        </w:rPr>
        <w:t xml:space="preserve"> </w:t>
      </w:r>
      <w:r>
        <w:t xml:space="preserve"> Rights and Financial Institutions and Consumer Financial Services, winter 2007 </w:t>
      </w:r>
    </w:p>
    <w:p w14:paraId="6271F6BF" w14:textId="77777777" w:rsidR="00623DFD" w:rsidRDefault="00585096">
      <w:pPr>
        <w:spacing w:line="259" w:lineRule="auto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4913FAF7" w14:textId="516F82F4" w:rsidR="00623DFD" w:rsidRDefault="00585096" w:rsidP="0013158B">
      <w:pPr>
        <w:ind w:left="1440" w:right="851"/>
      </w:pPr>
      <w:r>
        <w:rPr>
          <w:i/>
        </w:rPr>
        <w:t xml:space="preserve">Commercial Lending and the Separation of Banking and </w:t>
      </w:r>
      <w:proofErr w:type="gramStart"/>
      <w:r>
        <w:rPr>
          <w:i/>
        </w:rPr>
        <w:t xml:space="preserve">Commerce </w:t>
      </w:r>
      <w:r>
        <w:t xml:space="preserve"> University</w:t>
      </w:r>
      <w:proofErr w:type="gramEnd"/>
      <w:r>
        <w:t xml:space="preserve"> of Cincinnati School of Law, annual Corporate Law Symposium, spring 2006 (conference organizer) </w:t>
      </w:r>
    </w:p>
    <w:p w14:paraId="0BC7A943" w14:textId="77E7658B" w:rsidR="00623DFD" w:rsidRDefault="00585096">
      <w:pPr>
        <w:spacing w:line="259" w:lineRule="auto"/>
      </w:pPr>
      <w:r>
        <w:rPr>
          <w:b/>
        </w:rPr>
        <w:t xml:space="preserve"> </w:t>
      </w:r>
      <w:r>
        <w:rPr>
          <w:b/>
          <w:i/>
        </w:rPr>
        <w:t xml:space="preserve"> </w:t>
      </w:r>
    </w:p>
    <w:p w14:paraId="05B53075" w14:textId="77777777" w:rsidR="00623DFD" w:rsidRDefault="00585096">
      <w:pPr>
        <w:tabs>
          <w:tab w:val="center" w:pos="541"/>
          <w:tab w:val="center" w:pos="3187"/>
        </w:tabs>
        <w:spacing w:after="16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i/>
        </w:rPr>
        <w:t xml:space="preserve">Contract, Priority, and Odious Debt </w:t>
      </w:r>
    </w:p>
    <w:p w14:paraId="1310A610" w14:textId="77777777" w:rsidR="00623DFD" w:rsidRDefault="00585096">
      <w:pPr>
        <w:tabs>
          <w:tab w:val="center" w:pos="541"/>
          <w:tab w:val="center" w:pos="4259"/>
        </w:tabs>
      </w:pPr>
      <w:r>
        <w:t xml:space="preserve"> </w:t>
      </w:r>
      <w:r>
        <w:tab/>
        <w:t xml:space="preserve"> </w:t>
      </w:r>
      <w:r>
        <w:tab/>
        <w:t xml:space="preserve">Duke Law School, law and finance workshop, spring 2006 </w:t>
      </w:r>
    </w:p>
    <w:p w14:paraId="00BF7814" w14:textId="77777777" w:rsidR="00623DFD" w:rsidRDefault="00585096">
      <w:pPr>
        <w:spacing w:line="259" w:lineRule="auto"/>
      </w:pPr>
      <w:r>
        <w:t xml:space="preserve"> </w:t>
      </w:r>
    </w:p>
    <w:p w14:paraId="4C6E3696" w14:textId="77777777" w:rsidR="00623DFD" w:rsidRDefault="00585096">
      <w:pPr>
        <w:tabs>
          <w:tab w:val="center" w:pos="541"/>
          <w:tab w:val="center" w:pos="3186"/>
        </w:tabs>
        <w:spacing w:after="16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Contract, Priority, and Odious Debt </w:t>
      </w:r>
    </w:p>
    <w:p w14:paraId="3B30EF7C" w14:textId="77777777" w:rsidR="00623DFD" w:rsidRDefault="00585096">
      <w:pPr>
        <w:tabs>
          <w:tab w:val="center" w:pos="541"/>
          <w:tab w:val="center" w:pos="4869"/>
        </w:tabs>
      </w:pPr>
      <w:r>
        <w:t xml:space="preserve"> </w:t>
      </w:r>
      <w:r>
        <w:tab/>
        <w:t xml:space="preserve"> </w:t>
      </w:r>
      <w:r>
        <w:tab/>
        <w:t xml:space="preserve">University of Cincinnati School of Law, faculty workshop, spring 2006 </w:t>
      </w:r>
    </w:p>
    <w:p w14:paraId="5F6048ED" w14:textId="77777777" w:rsidR="00623DFD" w:rsidRDefault="00585096">
      <w:pPr>
        <w:spacing w:line="259" w:lineRule="auto"/>
      </w:pPr>
      <w:r>
        <w:t xml:space="preserve"> </w:t>
      </w:r>
    </w:p>
    <w:p w14:paraId="0BDAA6FC" w14:textId="77777777" w:rsidR="00623DFD" w:rsidRDefault="00585096">
      <w:pPr>
        <w:tabs>
          <w:tab w:val="center" w:pos="541"/>
          <w:tab w:val="center" w:pos="3186"/>
        </w:tabs>
        <w:spacing w:after="16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Contract, Priority, and Odious Debt </w:t>
      </w:r>
    </w:p>
    <w:p w14:paraId="5E44C0D3" w14:textId="77777777" w:rsidR="00623DFD" w:rsidRDefault="00585096">
      <w:pPr>
        <w:tabs>
          <w:tab w:val="center" w:pos="541"/>
          <w:tab w:val="center" w:pos="4953"/>
        </w:tabs>
      </w:pPr>
      <w:r>
        <w:t xml:space="preserve"> </w:t>
      </w:r>
      <w:r>
        <w:tab/>
        <w:t xml:space="preserve"> </w:t>
      </w:r>
      <w:r>
        <w:tab/>
        <w:t xml:space="preserve">University of North Carolina School of Law, faculty workshop, fall 2006 </w:t>
      </w:r>
    </w:p>
    <w:p w14:paraId="0EA65019" w14:textId="77777777" w:rsidR="00623DFD" w:rsidRDefault="00585096">
      <w:pPr>
        <w:spacing w:line="259" w:lineRule="auto"/>
      </w:pPr>
      <w:r>
        <w:t xml:space="preserve"> </w:t>
      </w:r>
    </w:p>
    <w:p w14:paraId="1D5B82B6" w14:textId="77777777" w:rsidR="00623DFD" w:rsidRDefault="00585096">
      <w:pPr>
        <w:tabs>
          <w:tab w:val="center" w:pos="541"/>
          <w:tab w:val="center" w:pos="3565"/>
        </w:tabs>
        <w:spacing w:after="16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Consumer Bankruptcy and Social Insurance  </w:t>
      </w:r>
    </w:p>
    <w:p w14:paraId="5AB2395C" w14:textId="77777777" w:rsidR="00623DFD" w:rsidRDefault="00585096">
      <w:pPr>
        <w:tabs>
          <w:tab w:val="center" w:pos="541"/>
          <w:tab w:val="center" w:pos="4154"/>
        </w:tabs>
      </w:pPr>
      <w:r>
        <w:t xml:space="preserve"> </w:t>
      </w:r>
      <w:r>
        <w:tab/>
        <w:t xml:space="preserve"> </w:t>
      </w:r>
      <w:r>
        <w:tab/>
        <w:t xml:space="preserve">Cumberland School of Law, faculty workshop, fall 2004 </w:t>
      </w:r>
    </w:p>
    <w:p w14:paraId="024F75F0" w14:textId="77777777" w:rsidR="00623DFD" w:rsidRDefault="00585096">
      <w:pPr>
        <w:spacing w:line="259" w:lineRule="auto"/>
      </w:pPr>
      <w:r>
        <w:t xml:space="preserve"> </w:t>
      </w:r>
    </w:p>
    <w:p w14:paraId="3D6C20CD" w14:textId="77777777" w:rsidR="00623DFD" w:rsidRDefault="00585096">
      <w:pPr>
        <w:tabs>
          <w:tab w:val="center" w:pos="541"/>
          <w:tab w:val="center" w:pos="3565"/>
        </w:tabs>
        <w:spacing w:after="16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Consumer Bankruptcy and Social Insurance  </w:t>
      </w:r>
    </w:p>
    <w:p w14:paraId="78331D2E" w14:textId="77777777" w:rsidR="00623DFD" w:rsidRDefault="00585096">
      <w:pPr>
        <w:tabs>
          <w:tab w:val="center" w:pos="541"/>
          <w:tab w:val="center" w:pos="4714"/>
        </w:tabs>
      </w:pPr>
      <w:r>
        <w:t xml:space="preserve"> </w:t>
      </w:r>
      <w:r>
        <w:tab/>
        <w:t xml:space="preserve"> </w:t>
      </w:r>
      <w:r>
        <w:tab/>
        <w:t xml:space="preserve">University of Kansas School of Law, faculty workshop, spring 2003 </w:t>
      </w:r>
    </w:p>
    <w:p w14:paraId="5BF37435" w14:textId="77777777" w:rsidR="00623DFD" w:rsidRDefault="00585096">
      <w:pPr>
        <w:spacing w:line="259" w:lineRule="auto"/>
      </w:pPr>
      <w:r>
        <w:t xml:space="preserve"> </w:t>
      </w:r>
    </w:p>
    <w:p w14:paraId="25BDF0E5" w14:textId="77777777" w:rsidR="00623DFD" w:rsidRDefault="00585096">
      <w:pPr>
        <w:tabs>
          <w:tab w:val="center" w:pos="541"/>
          <w:tab w:val="center" w:pos="3566"/>
        </w:tabs>
        <w:spacing w:after="16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Consumer Bankruptcy and Social Insurance  </w:t>
      </w:r>
    </w:p>
    <w:p w14:paraId="02CF3A4A" w14:textId="77777777" w:rsidR="00623DFD" w:rsidRDefault="00585096">
      <w:pPr>
        <w:ind w:left="1436" w:right="537"/>
      </w:pPr>
      <w:r>
        <w:t xml:space="preserve">University of Chicago Law School, faculty workshop, summer 2002  </w:t>
      </w:r>
    </w:p>
    <w:p w14:paraId="759D2BEF" w14:textId="4DD61C0E" w:rsidR="00623DFD" w:rsidRDefault="00623DFD">
      <w:pPr>
        <w:spacing w:line="259" w:lineRule="auto"/>
      </w:pPr>
    </w:p>
    <w:p w14:paraId="2032B96C" w14:textId="032F6F86" w:rsidR="00623DFD" w:rsidRDefault="00623DFD">
      <w:pPr>
        <w:spacing w:line="259" w:lineRule="auto"/>
      </w:pPr>
    </w:p>
    <w:p w14:paraId="550037A1" w14:textId="77777777" w:rsidR="00623DFD" w:rsidRDefault="00585096">
      <w:pPr>
        <w:spacing w:line="259" w:lineRule="auto"/>
        <w:ind w:left="-5"/>
      </w:pPr>
      <w:r>
        <w:rPr>
          <w:b/>
        </w:rPr>
        <w:t xml:space="preserve">Affiliations:  </w:t>
      </w:r>
    </w:p>
    <w:p w14:paraId="0462FBB3" w14:textId="77777777" w:rsidR="00623DFD" w:rsidRDefault="00585096">
      <w:pPr>
        <w:spacing w:line="259" w:lineRule="auto"/>
        <w:ind w:left="180"/>
      </w:pPr>
      <w:r>
        <w:rPr>
          <w:b/>
        </w:rPr>
        <w:t xml:space="preserve"> </w:t>
      </w:r>
    </w:p>
    <w:p w14:paraId="645EBE31" w14:textId="77777777" w:rsidR="00623DFD" w:rsidRDefault="00585096">
      <w:pPr>
        <w:ind w:left="1441" w:right="537" w:hanging="1261"/>
      </w:pPr>
      <w:r>
        <w:rPr>
          <w:b/>
        </w:rPr>
        <w:t xml:space="preserve"> </w:t>
      </w:r>
      <w:r>
        <w:rPr>
          <w:b/>
        </w:rPr>
        <w:tab/>
      </w:r>
      <w:r>
        <w:t xml:space="preserve">Member, World Bank Working Group for the Treatment of the Insolvency of Natural Persons, 2011-12 </w:t>
      </w:r>
    </w:p>
    <w:p w14:paraId="21B35889" w14:textId="77777777" w:rsidR="00623DFD" w:rsidRDefault="00585096">
      <w:pPr>
        <w:spacing w:line="259" w:lineRule="auto"/>
      </w:pPr>
      <w:r>
        <w:t xml:space="preserve"> </w:t>
      </w:r>
      <w:r>
        <w:tab/>
        <w:t xml:space="preserve"> </w:t>
      </w:r>
    </w:p>
    <w:p w14:paraId="43590AA7" w14:textId="729E2C2C" w:rsidR="00623DFD" w:rsidRDefault="00585096" w:rsidP="0013158B">
      <w:pPr>
        <w:ind w:left="1441" w:right="537" w:hanging="1261"/>
      </w:pPr>
      <w:r>
        <w:t xml:space="preserve"> </w:t>
      </w:r>
      <w:r>
        <w:tab/>
        <w:t>Chair,</w:t>
      </w:r>
      <w:r>
        <w:rPr>
          <w:b/>
        </w:rPr>
        <w:t xml:space="preserve"> </w:t>
      </w:r>
      <w:r>
        <w:t>Association of American Law Schools Section on Financial Institutions and Consumer Financial Services, 2009-10</w:t>
      </w:r>
      <w:r>
        <w:rPr>
          <w:b/>
        </w:rPr>
        <w:t xml:space="preserve"> </w:t>
      </w:r>
    </w:p>
    <w:p w14:paraId="49FA83A1" w14:textId="77777777" w:rsidR="00623DFD" w:rsidRDefault="00585096">
      <w:pPr>
        <w:spacing w:line="259" w:lineRule="auto"/>
        <w:jc w:val="right"/>
      </w:pPr>
      <w:r>
        <w:rPr>
          <w:sz w:val="22"/>
        </w:rPr>
        <w:t xml:space="preserve"> </w:t>
      </w:r>
    </w:p>
    <w:p w14:paraId="2A98A4F6" w14:textId="77777777" w:rsidR="00623DFD" w:rsidRDefault="00585096">
      <w:pPr>
        <w:ind w:left="1441" w:hanging="1261"/>
      </w:pPr>
      <w:r>
        <w:rPr>
          <w:b/>
        </w:rPr>
        <w:t xml:space="preserve"> </w:t>
      </w:r>
      <w:r>
        <w:rPr>
          <w:b/>
        </w:rPr>
        <w:tab/>
      </w:r>
      <w:r>
        <w:t xml:space="preserve">Member, advisory board, Center for Banking and Finance, University of North Carolina School of Law </w:t>
      </w:r>
    </w:p>
    <w:p w14:paraId="3CFD334E" w14:textId="77777777" w:rsidR="00623DFD" w:rsidRDefault="00585096">
      <w:pPr>
        <w:spacing w:line="259" w:lineRule="auto"/>
      </w:pPr>
      <w:r>
        <w:t xml:space="preserve"> </w:t>
      </w:r>
    </w:p>
    <w:p w14:paraId="58A60B2E" w14:textId="77777777" w:rsidR="00623DFD" w:rsidRDefault="00585096">
      <w:pPr>
        <w:spacing w:line="259" w:lineRule="auto"/>
        <w:ind w:left="-5"/>
      </w:pPr>
      <w:r>
        <w:rPr>
          <w:b/>
        </w:rPr>
        <w:lastRenderedPageBreak/>
        <w:t xml:space="preserve">Bar Admission: </w:t>
      </w:r>
    </w:p>
    <w:p w14:paraId="7507C75D" w14:textId="77777777" w:rsidR="00623DFD" w:rsidRDefault="00585096">
      <w:pPr>
        <w:spacing w:line="259" w:lineRule="auto"/>
      </w:pPr>
      <w:r>
        <w:t xml:space="preserve"> </w:t>
      </w:r>
    </w:p>
    <w:p w14:paraId="46782AF4" w14:textId="77777777" w:rsidR="00623DFD" w:rsidRDefault="00585096">
      <w:pPr>
        <w:tabs>
          <w:tab w:val="center" w:pos="1848"/>
        </w:tabs>
      </w:pPr>
      <w:r>
        <w:t xml:space="preserve"> </w:t>
      </w:r>
      <w:r>
        <w:tab/>
        <w:t xml:space="preserve"> Tennessee  </w:t>
      </w:r>
    </w:p>
    <w:sectPr w:rsidR="00623DFD">
      <w:headerReference w:type="even" r:id="rId94"/>
      <w:headerReference w:type="default" r:id="rId95"/>
      <w:headerReference w:type="first" r:id="rId96"/>
      <w:pgSz w:w="12240" w:h="15840"/>
      <w:pgMar w:top="1440" w:right="1380" w:bottom="1440" w:left="1441" w:header="7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A003" w14:textId="77777777" w:rsidR="00370EA6" w:rsidRDefault="00370EA6">
      <w:r>
        <w:separator/>
      </w:r>
    </w:p>
  </w:endnote>
  <w:endnote w:type="continuationSeparator" w:id="0">
    <w:p w14:paraId="2CC01FC4" w14:textId="77777777" w:rsidR="00370EA6" w:rsidRDefault="0037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CB14B" w14:textId="77777777" w:rsidR="00370EA6" w:rsidRDefault="00370EA6">
      <w:r>
        <w:separator/>
      </w:r>
    </w:p>
  </w:footnote>
  <w:footnote w:type="continuationSeparator" w:id="0">
    <w:p w14:paraId="31AB5BE2" w14:textId="77777777" w:rsidR="00370EA6" w:rsidRDefault="0037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0DEB" w14:textId="77777777" w:rsidR="00623DFD" w:rsidRDefault="00585096">
    <w:pPr>
      <w:spacing w:line="259" w:lineRule="auto"/>
      <w:ind w:right="-3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of 9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644F" w14:textId="77777777" w:rsidR="00623DFD" w:rsidRDefault="00585096">
    <w:pPr>
      <w:spacing w:line="259" w:lineRule="auto"/>
      <w:ind w:right="-3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of 9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65C8" w14:textId="77777777" w:rsidR="00623DFD" w:rsidRDefault="00585096">
    <w:pPr>
      <w:spacing w:line="259" w:lineRule="auto"/>
      <w:ind w:right="-3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of 9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FD"/>
    <w:rsid w:val="00033AEE"/>
    <w:rsid w:val="00076639"/>
    <w:rsid w:val="0009542C"/>
    <w:rsid w:val="000B4279"/>
    <w:rsid w:val="0013158B"/>
    <w:rsid w:val="00150326"/>
    <w:rsid w:val="001D430C"/>
    <w:rsid w:val="00231F5E"/>
    <w:rsid w:val="00250A1C"/>
    <w:rsid w:val="0025138C"/>
    <w:rsid w:val="002553E7"/>
    <w:rsid w:val="0037048F"/>
    <w:rsid w:val="00370EA6"/>
    <w:rsid w:val="003C1889"/>
    <w:rsid w:val="003F7CFF"/>
    <w:rsid w:val="00430935"/>
    <w:rsid w:val="00504504"/>
    <w:rsid w:val="00507673"/>
    <w:rsid w:val="005231D1"/>
    <w:rsid w:val="00585096"/>
    <w:rsid w:val="005D280C"/>
    <w:rsid w:val="006114DD"/>
    <w:rsid w:val="00623DFD"/>
    <w:rsid w:val="00672422"/>
    <w:rsid w:val="00706FC3"/>
    <w:rsid w:val="00756311"/>
    <w:rsid w:val="008B2B23"/>
    <w:rsid w:val="008F7D0A"/>
    <w:rsid w:val="009420EF"/>
    <w:rsid w:val="00974B39"/>
    <w:rsid w:val="00A70AFD"/>
    <w:rsid w:val="00AD58BF"/>
    <w:rsid w:val="00B301BC"/>
    <w:rsid w:val="00B6419F"/>
    <w:rsid w:val="00B87128"/>
    <w:rsid w:val="00BA597C"/>
    <w:rsid w:val="00BE08FD"/>
    <w:rsid w:val="00BE723B"/>
    <w:rsid w:val="00BE74CB"/>
    <w:rsid w:val="00BF74C0"/>
    <w:rsid w:val="00C41277"/>
    <w:rsid w:val="00C67583"/>
    <w:rsid w:val="00D52848"/>
    <w:rsid w:val="00E570CD"/>
    <w:rsid w:val="00F2085C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2CC5"/>
  <w15:docId w15:val="{DD85A3FD-EF23-D942-822A-B0DD87EF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E08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D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C41277"/>
  </w:style>
  <w:style w:type="character" w:customStyle="1" w:styleId="markedcontent">
    <w:name w:val="markedcontent"/>
    <w:basedOn w:val="DefaultParagraphFont"/>
    <w:rsid w:val="00BF74C0"/>
  </w:style>
  <w:style w:type="paragraph" w:styleId="Revision">
    <w:name w:val="Revision"/>
    <w:hidden/>
    <w:uiPriority w:val="99"/>
    <w:semiHidden/>
    <w:rsid w:val="00250A1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E0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BodyText"/>
    <w:link w:val="TitleChar"/>
    <w:qFormat/>
    <w:rsid w:val="003F7CFF"/>
    <w:pPr>
      <w:keepNext/>
      <w:keepLines/>
      <w:suppressAutoHyphen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7CFF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CFF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F7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al"/>
    <w:rsid w:val="00B87128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w.ox.ac.uk/business-law-blog/blog/2018/02/anticipating-function-and-impact-indias-new-personal-insolvency-and)" TargetMode="External"/><Relationship Id="rId21" Type="http://schemas.openxmlformats.org/officeDocument/2006/relationships/hyperlink" Target="https://www.law.ox.ac.uk/business-law-blog/blog/2018/02/anticipating-function-and-impact-indias-new-personal-insolvency-and)" TargetMode="External"/><Relationship Id="rId42" Type="http://schemas.openxmlformats.org/officeDocument/2006/relationships/hyperlink" Target="https://blog.theleapjournal.org/2017/11/dont-rush-to-ban-promoters-from-ibc.html)" TargetMode="External"/><Relationship Id="rId47" Type="http://schemas.openxmlformats.org/officeDocument/2006/relationships/hyperlink" Target="https://blog.theleapjournal.org/2017/11/dont-rush-to-ban-promoters-from-ibc.html)" TargetMode="External"/><Relationship Id="rId63" Type="http://schemas.openxmlformats.org/officeDocument/2006/relationships/hyperlink" Target="https://www.law.ox.ac.uk/business-law-blog/blog/2018/02/anticipating-function-and-impact-indias-new-personal-insolvency-and)" TargetMode="External"/><Relationship Id="rId68" Type="http://schemas.openxmlformats.org/officeDocument/2006/relationships/hyperlink" Target="https://www.law.ox.ac.uk/business-law-blog/blog/2018/02/anticipating-function-and-impact-indias-new-personal-insolvency-and)" TargetMode="External"/><Relationship Id="rId84" Type="http://schemas.openxmlformats.org/officeDocument/2006/relationships/hyperlink" Target="https://blog.theleapjournal.org/.../dont-rush-to-ban-promoters-from-ibc.html)" TargetMode="External"/><Relationship Id="rId89" Type="http://schemas.openxmlformats.org/officeDocument/2006/relationships/hyperlink" Target="https://blog.theleapjournal.org/.../dont-rush-to-ban-promoters-from-ibc.html)" TargetMode="External"/><Relationship Id="rId16" Type="http://schemas.openxmlformats.org/officeDocument/2006/relationships/hyperlink" Target="https://www.law.ox.ac.uk/business-law-blog/blog/2018/02/anticipating-function-and-impact-indias-new-personal-insolvency-and)" TargetMode="External"/><Relationship Id="rId11" Type="http://schemas.openxmlformats.org/officeDocument/2006/relationships/hyperlink" Target="https://www.law.ox.ac.uk/business-law-blog/blog/2018/02/anticipating-function-and-impact-indias-new-personal-insolvency-and)" TargetMode="External"/><Relationship Id="rId32" Type="http://schemas.openxmlformats.org/officeDocument/2006/relationships/hyperlink" Target="https://blog.theleapjournal.org/2018/08/a-limiting-principle-for-nclts-new.html)" TargetMode="External"/><Relationship Id="rId37" Type="http://schemas.openxmlformats.org/officeDocument/2006/relationships/hyperlink" Target="https://blog.theleapjournal.org/2018/08/a-limiting-principle-for-nclts-new.html)" TargetMode="External"/><Relationship Id="rId53" Type="http://schemas.openxmlformats.org/officeDocument/2006/relationships/hyperlink" Target="https://blog.theleapjournal.org/2017/11/dont-rush-to-ban-promoters-from-ibc.html)" TargetMode="External"/><Relationship Id="rId58" Type="http://schemas.openxmlformats.org/officeDocument/2006/relationships/hyperlink" Target="https://www.law.ox.ac.uk/business-law-blog/blog/2018/02/anticipating-function-and-impact-indias-new-personal-insolvency-and)" TargetMode="External"/><Relationship Id="rId74" Type="http://schemas.openxmlformats.org/officeDocument/2006/relationships/hyperlink" Target="https://www.law.ox.ac.uk/business-law-blog/blog/2018/02/anticipating-function-and-impact-indias-new-personal-insolvency-and)" TargetMode="External"/><Relationship Id="rId79" Type="http://schemas.openxmlformats.org/officeDocument/2006/relationships/hyperlink" Target="https://www.law.ox.ac.uk/business-law-blog/blog/2018/02/anticipating-function-and-impact-indias-new-personal-insolvency-and)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blog.theleapjournal.org/.../dont-rush-to-ban-promoters-from-ibc.html)" TargetMode="External"/><Relationship Id="rId95" Type="http://schemas.openxmlformats.org/officeDocument/2006/relationships/header" Target="header2.xml"/><Relationship Id="rId22" Type="http://schemas.openxmlformats.org/officeDocument/2006/relationships/hyperlink" Target="https://www.law.ox.ac.uk/business-law-blog/blog/2018/02/anticipating-function-and-impact-indias-new-personal-insolvency-and)" TargetMode="External"/><Relationship Id="rId27" Type="http://schemas.openxmlformats.org/officeDocument/2006/relationships/hyperlink" Target="https://www.law.ox.ac.uk/business-law-blog/blog/2018/02/anticipating-function-and-impact-indias-new-personal-insolvency-and)" TargetMode="External"/><Relationship Id="rId43" Type="http://schemas.openxmlformats.org/officeDocument/2006/relationships/hyperlink" Target="https://blog.theleapjournal.org/2017/11/dont-rush-to-ban-promoters-from-ibc.html)" TargetMode="External"/><Relationship Id="rId48" Type="http://schemas.openxmlformats.org/officeDocument/2006/relationships/hyperlink" Target="https://blog.theleapjournal.org/2017/11/dont-rush-to-ban-promoters-from-ibc.html)" TargetMode="External"/><Relationship Id="rId64" Type="http://schemas.openxmlformats.org/officeDocument/2006/relationships/hyperlink" Target="https://www.law.ox.ac.uk/business-law-blog/blog/2018/02/anticipating-function-and-impact-indias-new-personal-insolvency-and)" TargetMode="External"/><Relationship Id="rId69" Type="http://schemas.openxmlformats.org/officeDocument/2006/relationships/hyperlink" Target="https://www.law.ox.ac.uk/business-law-blog/blog/2018/02/anticipating-function-and-impact-indias-new-personal-insolvency-and)" TargetMode="External"/><Relationship Id="rId80" Type="http://schemas.openxmlformats.org/officeDocument/2006/relationships/hyperlink" Target="https://blog.theleapjournal.org/.../dont-rush-to-ban-promoters-from-ibc.html)" TargetMode="External"/><Relationship Id="rId85" Type="http://schemas.openxmlformats.org/officeDocument/2006/relationships/hyperlink" Target="https://blog.theleapjournal.org/.../dont-rush-to-ban-promoters-from-ibc.html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aw.ox.ac.uk/business-law-blog/blog/2018/02/anticipating-function-and-impact-indias-new-personal-insolvency-and)" TargetMode="External"/><Relationship Id="rId17" Type="http://schemas.openxmlformats.org/officeDocument/2006/relationships/hyperlink" Target="https://www.law.ox.ac.uk/business-law-blog/blog/2018/02/anticipating-function-and-impact-indias-new-personal-insolvency-and)" TargetMode="External"/><Relationship Id="rId25" Type="http://schemas.openxmlformats.org/officeDocument/2006/relationships/hyperlink" Target="https://www.law.ox.ac.uk/business-law-blog/blog/2018/02/anticipating-function-and-impact-indias-new-personal-insolvency-and)" TargetMode="External"/><Relationship Id="rId33" Type="http://schemas.openxmlformats.org/officeDocument/2006/relationships/hyperlink" Target="https://blog.theleapjournal.org/2018/08/a-limiting-principle-for-nclts-new.html)" TargetMode="External"/><Relationship Id="rId38" Type="http://schemas.openxmlformats.org/officeDocument/2006/relationships/hyperlink" Target="https://blog.theleapjournal.org/2018/08/a-limiting-principle-for-nclts-new.html)" TargetMode="External"/><Relationship Id="rId46" Type="http://schemas.openxmlformats.org/officeDocument/2006/relationships/hyperlink" Target="https://blog.theleapjournal.org/2017/11/dont-rush-to-ban-promoters-from-ibc.html)" TargetMode="External"/><Relationship Id="rId59" Type="http://schemas.openxmlformats.org/officeDocument/2006/relationships/hyperlink" Target="https://www.law.ox.ac.uk/business-law-blog/blog/2018/02/anticipating-function-and-impact-indias-new-personal-insolvency-and)" TargetMode="External"/><Relationship Id="rId67" Type="http://schemas.openxmlformats.org/officeDocument/2006/relationships/hyperlink" Target="https://www.law.ox.ac.uk/business-law-blog/blog/2018/02/anticipating-function-and-impact-indias-new-personal-insolvency-and)" TargetMode="External"/><Relationship Id="rId20" Type="http://schemas.openxmlformats.org/officeDocument/2006/relationships/hyperlink" Target="https://www.law.ox.ac.uk/business-law-blog/blog/2018/02/anticipating-function-and-impact-indias-new-personal-insolvency-and)" TargetMode="External"/><Relationship Id="rId41" Type="http://schemas.openxmlformats.org/officeDocument/2006/relationships/hyperlink" Target="https://blog.theleapjournal.org/2018/08/a-limiting-principle-for-nclts-new.html)" TargetMode="External"/><Relationship Id="rId54" Type="http://schemas.openxmlformats.org/officeDocument/2006/relationships/hyperlink" Target="https://blog.theleapjournal.org/2017/11/dont-rush-to-ban-promoters-from-ibc.html)" TargetMode="External"/><Relationship Id="rId62" Type="http://schemas.openxmlformats.org/officeDocument/2006/relationships/hyperlink" Target="https://www.law.ox.ac.uk/business-law-blog/blog/2018/02/anticipating-function-and-impact-indias-new-personal-insolvency-and)" TargetMode="External"/><Relationship Id="rId70" Type="http://schemas.openxmlformats.org/officeDocument/2006/relationships/hyperlink" Target="https://www.law.ox.ac.uk/business-law-blog/blog/2018/02/anticipating-function-and-impact-indias-new-personal-insolvency-and)" TargetMode="External"/><Relationship Id="rId75" Type="http://schemas.openxmlformats.org/officeDocument/2006/relationships/hyperlink" Target="https://www.law.ox.ac.uk/business-law-blog/blog/2018/02/anticipating-function-and-impact-indias-new-personal-insolvency-and)" TargetMode="External"/><Relationship Id="rId83" Type="http://schemas.openxmlformats.org/officeDocument/2006/relationships/hyperlink" Target="https://blog.theleapjournal.org/.../dont-rush-to-ban-promoters-from-ibc.html)" TargetMode="External"/><Relationship Id="rId88" Type="http://schemas.openxmlformats.org/officeDocument/2006/relationships/hyperlink" Target="https://blog.theleapjournal.org/.../dont-rush-to-ban-promoters-from-ibc.html)" TargetMode="External"/><Relationship Id="rId91" Type="http://schemas.openxmlformats.org/officeDocument/2006/relationships/hyperlink" Target="https://blog.theleapjournal.org/.../dont-rush-to-ban-promoters-from-ibc.html)" TargetMode="External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blog.theleapjournal.org/.../dont-rush-to-ban-promoters-from-ibc.html)" TargetMode="External"/><Relationship Id="rId15" Type="http://schemas.openxmlformats.org/officeDocument/2006/relationships/hyperlink" Target="https://www.law.ox.ac.uk/business-law-blog/blog/2018/02/anticipating-function-and-impact-indias-new-personal-insolvency-and)" TargetMode="External"/><Relationship Id="rId23" Type="http://schemas.openxmlformats.org/officeDocument/2006/relationships/hyperlink" Target="https://www.law.ox.ac.uk/business-law-blog/blog/2018/02/anticipating-function-and-impact-indias-new-personal-insolvency-and)" TargetMode="External"/><Relationship Id="rId28" Type="http://schemas.openxmlformats.org/officeDocument/2006/relationships/hyperlink" Target="https://www.law.ox.ac.uk/business-law-blog/blog/2018/02/anticipating-function-and-impact-indias-new-personal-insolvency-and)" TargetMode="External"/><Relationship Id="rId36" Type="http://schemas.openxmlformats.org/officeDocument/2006/relationships/hyperlink" Target="https://blog.theleapjournal.org/2018/08/a-limiting-principle-for-nclts-new.html)" TargetMode="External"/><Relationship Id="rId49" Type="http://schemas.openxmlformats.org/officeDocument/2006/relationships/hyperlink" Target="https://blog.theleapjournal.org/2017/11/dont-rush-to-ban-promoters-from-ibc.html)" TargetMode="External"/><Relationship Id="rId57" Type="http://schemas.openxmlformats.org/officeDocument/2006/relationships/hyperlink" Target="https://www.law.ox.ac.uk/business-law-blog/blog/2018/02/anticipating-function-and-impact-indias-new-personal-insolvency-and)" TargetMode="External"/><Relationship Id="rId10" Type="http://schemas.openxmlformats.org/officeDocument/2006/relationships/hyperlink" Target="https://www.law.ox.ac.uk/business-law-blog/blog/2018/02/anticipating-function-and-impact-indias-new-personal-insolvency-and)" TargetMode="External"/><Relationship Id="rId31" Type="http://schemas.openxmlformats.org/officeDocument/2006/relationships/hyperlink" Target="https://blog.theleapjournal.org/2018/08/a-limiting-principle-for-nclts-new.html)" TargetMode="External"/><Relationship Id="rId44" Type="http://schemas.openxmlformats.org/officeDocument/2006/relationships/hyperlink" Target="https://blog.theleapjournal.org/2017/11/dont-rush-to-ban-promoters-from-ibc.html)" TargetMode="External"/><Relationship Id="rId52" Type="http://schemas.openxmlformats.org/officeDocument/2006/relationships/hyperlink" Target="https://blog.theleapjournal.org/2017/11/dont-rush-to-ban-promoters-from-ibc.html)" TargetMode="External"/><Relationship Id="rId60" Type="http://schemas.openxmlformats.org/officeDocument/2006/relationships/hyperlink" Target="https://www.law.ox.ac.uk/business-law-blog/blog/2018/02/anticipating-function-and-impact-indias-new-personal-insolvency-and)" TargetMode="External"/><Relationship Id="rId65" Type="http://schemas.openxmlformats.org/officeDocument/2006/relationships/hyperlink" Target="https://www.law.ox.ac.uk/business-law-blog/blog/2018/02/anticipating-function-and-impact-indias-new-personal-insolvency-and)" TargetMode="External"/><Relationship Id="rId73" Type="http://schemas.openxmlformats.org/officeDocument/2006/relationships/hyperlink" Target="https://www.law.ox.ac.uk/business-law-blog/blog/2018/02/anticipating-function-and-impact-indias-new-personal-insolvency-and)" TargetMode="External"/><Relationship Id="rId78" Type="http://schemas.openxmlformats.org/officeDocument/2006/relationships/hyperlink" Target="https://www.law.ox.ac.uk/business-law-blog/blog/2018/02/anticipating-function-and-impact-indias-new-personal-insolvency-and)" TargetMode="External"/><Relationship Id="rId81" Type="http://schemas.openxmlformats.org/officeDocument/2006/relationships/hyperlink" Target="https://blog.theleapjournal.org/.../dont-rush-to-ban-promoters-from-ibc.html)" TargetMode="External"/><Relationship Id="rId86" Type="http://schemas.openxmlformats.org/officeDocument/2006/relationships/hyperlink" Target="https://blog.theleapjournal.org/.../dont-rush-to-ban-promoters-from-ibc.html)" TargetMode="External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aw.ox.ac.uk/business-law-blog/blog/2018/02/anticipating-function-and-impact-indias-new-personal-insolvency-and)" TargetMode="External"/><Relationship Id="rId13" Type="http://schemas.openxmlformats.org/officeDocument/2006/relationships/hyperlink" Target="https://www.law.ox.ac.uk/business-law-blog/blog/2018/02/anticipating-function-and-impact-indias-new-personal-insolvency-and)" TargetMode="External"/><Relationship Id="rId18" Type="http://schemas.openxmlformats.org/officeDocument/2006/relationships/hyperlink" Target="https://www.law.ox.ac.uk/business-law-blog/blog/2018/02/anticipating-function-and-impact-indias-new-personal-insolvency-and)" TargetMode="External"/><Relationship Id="rId39" Type="http://schemas.openxmlformats.org/officeDocument/2006/relationships/hyperlink" Target="https://blog.theleapjournal.org/2018/08/a-limiting-principle-for-nclts-new.html)" TargetMode="External"/><Relationship Id="rId34" Type="http://schemas.openxmlformats.org/officeDocument/2006/relationships/hyperlink" Target="https://blog.theleapjournal.org/2018/08/a-limiting-principle-for-nclts-new.html)" TargetMode="External"/><Relationship Id="rId50" Type="http://schemas.openxmlformats.org/officeDocument/2006/relationships/hyperlink" Target="https://blog.theleapjournal.org/2017/11/dont-rush-to-ban-promoters-from-ibc.html)" TargetMode="External"/><Relationship Id="rId55" Type="http://schemas.openxmlformats.org/officeDocument/2006/relationships/hyperlink" Target="https://blog.theleapjournal.org/2017/11/dont-rush-to-ban-promoters-from-ibc.html)" TargetMode="External"/><Relationship Id="rId76" Type="http://schemas.openxmlformats.org/officeDocument/2006/relationships/hyperlink" Target="https://www.law.ox.ac.uk/business-law-blog/blog/2018/02/anticipating-function-and-impact-indias-new-personal-insolvency-and)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law.ox.ac.uk/business-law-blog/blog/2018/02/anticipating-function-and-impact-indias-new-personal-insolvency-and)" TargetMode="External"/><Relationship Id="rId71" Type="http://schemas.openxmlformats.org/officeDocument/2006/relationships/hyperlink" Target="https://www.law.ox.ac.uk/business-law-blog/blog/2018/02/anticipating-function-and-impact-indias-new-personal-insolvency-and)" TargetMode="External"/><Relationship Id="rId92" Type="http://schemas.openxmlformats.org/officeDocument/2006/relationships/hyperlink" Target="https://blog.theleapjournal.org/.../dont-rush-to-ban-promoters-from-ibc.html)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aw.ox.ac.uk/business-law-blog/blog/2018/02/anticipating-function-and-impact-indias-new-personal-insolvency-and)" TargetMode="External"/><Relationship Id="rId24" Type="http://schemas.openxmlformats.org/officeDocument/2006/relationships/hyperlink" Target="https://www.law.ox.ac.uk/business-law-blog/blog/2018/02/anticipating-function-and-impact-indias-new-personal-insolvency-and)" TargetMode="External"/><Relationship Id="rId40" Type="http://schemas.openxmlformats.org/officeDocument/2006/relationships/hyperlink" Target="https://blog.theleapjournal.org/2018/08/a-limiting-principle-for-nclts-new.html)" TargetMode="External"/><Relationship Id="rId45" Type="http://schemas.openxmlformats.org/officeDocument/2006/relationships/hyperlink" Target="https://blog.theleapjournal.org/2017/11/dont-rush-to-ban-promoters-from-ibc.html)" TargetMode="External"/><Relationship Id="rId66" Type="http://schemas.openxmlformats.org/officeDocument/2006/relationships/hyperlink" Target="https://www.law.ox.ac.uk/business-law-blog/blog/2018/02/anticipating-function-and-impact-indias-new-personal-insolvency-and)" TargetMode="External"/><Relationship Id="rId87" Type="http://schemas.openxmlformats.org/officeDocument/2006/relationships/hyperlink" Target="https://blog.theleapjournal.org/.../dont-rush-to-ban-promoters-from-ibc.html)" TargetMode="External"/><Relationship Id="rId61" Type="http://schemas.openxmlformats.org/officeDocument/2006/relationships/hyperlink" Target="https://www.law.ox.ac.uk/business-law-blog/blog/2018/02/anticipating-function-and-impact-indias-new-personal-insolvency-and)" TargetMode="External"/><Relationship Id="rId82" Type="http://schemas.openxmlformats.org/officeDocument/2006/relationships/hyperlink" Target="https://blog.theleapjournal.org/.../dont-rush-to-ban-promoters-from-ibc.html)" TargetMode="External"/><Relationship Id="rId19" Type="http://schemas.openxmlformats.org/officeDocument/2006/relationships/hyperlink" Target="https://www.law.ox.ac.uk/business-law-blog/blog/2018/02/anticipating-function-and-impact-indias-new-personal-insolvency-and)" TargetMode="External"/><Relationship Id="rId14" Type="http://schemas.openxmlformats.org/officeDocument/2006/relationships/hyperlink" Target="https://www.law.ox.ac.uk/business-law-blog/blog/2018/02/anticipating-function-and-impact-indias-new-personal-insolvency-and)" TargetMode="External"/><Relationship Id="rId30" Type="http://schemas.openxmlformats.org/officeDocument/2006/relationships/hyperlink" Target="https://blog.theleapjournal.org/2018/08/a-limiting-principle-for-nclts-new.html)" TargetMode="External"/><Relationship Id="rId35" Type="http://schemas.openxmlformats.org/officeDocument/2006/relationships/hyperlink" Target="https://blog.theleapjournal.org/2018/08/a-limiting-principle-for-nclts-new.html)" TargetMode="External"/><Relationship Id="rId56" Type="http://schemas.openxmlformats.org/officeDocument/2006/relationships/hyperlink" Target="https://blog.theleapjournal.org/2017/11/dont-rush-to-ban-promoters-from-ibc.html)" TargetMode="External"/><Relationship Id="rId77" Type="http://schemas.openxmlformats.org/officeDocument/2006/relationships/hyperlink" Target="https://www.law.ox.ac.uk/business-law-blog/blog/2018/02/anticipating-function-and-impact-indias-new-personal-insolvency-and)" TargetMode="External"/><Relationship Id="rId8" Type="http://schemas.openxmlformats.org/officeDocument/2006/relationships/hyperlink" Target="https://www.law.ox.ac.uk/business-law-blog/blog/2018/02/anticipating-function-and-impact-indias-new-personal-insolvency-and)" TargetMode="External"/><Relationship Id="rId51" Type="http://schemas.openxmlformats.org/officeDocument/2006/relationships/hyperlink" Target="https://blog.theleapjournal.org/2017/11/dont-rush-to-ban-promoters-from-ibc.html)" TargetMode="External"/><Relationship Id="rId72" Type="http://schemas.openxmlformats.org/officeDocument/2006/relationships/hyperlink" Target="https://www.law.ox.ac.uk/business-law-blog/blog/2018/02/anticipating-function-and-impact-indias-new-personal-insolvency-and)" TargetMode="External"/><Relationship Id="rId93" Type="http://schemas.openxmlformats.org/officeDocument/2006/relationships/hyperlink" Target="https://blog.theleapjournal.org/.../dont-rush-to-ban-promoters-from-ibc.html)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4777</Words>
  <Characters>27233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/>
  <LinksUpToDate>false</LinksUpToDate>
  <CharactersWithSpaces>31947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Ryan Goodman</dc:creator>
  <cp:keywords/>
  <cp:lastModifiedBy>Feibelman, Adam</cp:lastModifiedBy>
  <cp:revision>4</cp:revision>
  <dcterms:created xsi:type="dcterms:W3CDTF">2025-02-21T17:22:00Z</dcterms:created>
  <dcterms:modified xsi:type="dcterms:W3CDTF">2025-02-23T17:03:00Z</dcterms:modified>
</cp:coreProperties>
</file>