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DB72" w14:textId="77777777" w:rsidR="00A53FEE" w:rsidRDefault="00A53FEE" w:rsidP="00A53FEE">
      <w:pPr>
        <w:pStyle w:val="Title"/>
        <w:jc w:val="left"/>
        <w:rPr>
          <w:rFonts w:ascii="Times New Roman" w:hAnsi="Times New Roman"/>
          <w:sz w:val="22"/>
          <w:szCs w:val="22"/>
          <w:lang w:val="en-US"/>
        </w:rPr>
      </w:pPr>
    </w:p>
    <w:p w14:paraId="579B8D50" w14:textId="77777777" w:rsidR="00153DB8" w:rsidRPr="000855FC" w:rsidRDefault="00153DB8" w:rsidP="00E12C5B">
      <w:pPr>
        <w:pStyle w:val="Title"/>
        <w:rPr>
          <w:sz w:val="22"/>
          <w:szCs w:val="22"/>
          <w:lang w:val="en-US"/>
        </w:rPr>
      </w:pPr>
      <w:r w:rsidRPr="000855FC">
        <w:rPr>
          <w:sz w:val="22"/>
          <w:szCs w:val="22"/>
          <w:lang w:val="en-US"/>
        </w:rPr>
        <w:t>Frédéric Gilles Sourgens</w:t>
      </w:r>
    </w:p>
    <w:p w14:paraId="05891B4B" w14:textId="77777777" w:rsidR="00E12C5B" w:rsidRPr="000855FC" w:rsidRDefault="001B0634" w:rsidP="00E12C5B">
      <w:pPr>
        <w:pStyle w:val="HTMLPreformatted"/>
        <w:tabs>
          <w:tab w:val="left" w:pos="180"/>
        </w:tabs>
        <w:ind w:left="180"/>
        <w:jc w:val="center"/>
        <w:rPr>
          <w:rFonts w:ascii="Garamond" w:hAnsi="Garamond" w:cs="Times New Roman"/>
          <w:sz w:val="22"/>
          <w:szCs w:val="22"/>
        </w:rPr>
      </w:pPr>
      <w:r>
        <w:rPr>
          <w:rFonts w:ascii="Garamond" w:hAnsi="Garamond" w:cs="Times New Roman"/>
          <w:sz w:val="22"/>
          <w:szCs w:val="22"/>
        </w:rPr>
        <w:t>Tulane University Law School</w:t>
      </w:r>
    </w:p>
    <w:p w14:paraId="77E8CEEE" w14:textId="77777777" w:rsidR="00E12C5B" w:rsidRPr="000855FC" w:rsidRDefault="001B0634" w:rsidP="00E12C5B">
      <w:pPr>
        <w:pStyle w:val="HTMLPreformatted"/>
        <w:tabs>
          <w:tab w:val="left" w:pos="180"/>
        </w:tabs>
        <w:ind w:left="180"/>
        <w:jc w:val="center"/>
        <w:rPr>
          <w:rFonts w:ascii="Garamond" w:hAnsi="Garamond" w:cs="Times New Roman"/>
          <w:sz w:val="22"/>
          <w:szCs w:val="22"/>
        </w:rPr>
      </w:pPr>
      <w:proofErr w:type="spellStart"/>
      <w:r>
        <w:rPr>
          <w:rFonts w:ascii="Garamond" w:hAnsi="Garamond" w:cs="Times New Roman"/>
          <w:sz w:val="22"/>
          <w:szCs w:val="22"/>
        </w:rPr>
        <w:t>Weinmann</w:t>
      </w:r>
      <w:proofErr w:type="spellEnd"/>
      <w:r>
        <w:rPr>
          <w:rFonts w:ascii="Garamond" w:hAnsi="Garamond" w:cs="Times New Roman"/>
          <w:sz w:val="22"/>
          <w:szCs w:val="22"/>
        </w:rPr>
        <w:t xml:space="preserve"> Hall</w:t>
      </w:r>
      <w:r w:rsidR="00EC6A0C" w:rsidRPr="000855FC">
        <w:rPr>
          <w:rFonts w:ascii="Garamond" w:hAnsi="Garamond" w:cs="Times New Roman"/>
          <w:sz w:val="22"/>
          <w:szCs w:val="22"/>
        </w:rPr>
        <w:t>•</w:t>
      </w:r>
    </w:p>
    <w:p w14:paraId="395773A0" w14:textId="77777777" w:rsidR="001B0634" w:rsidRDefault="001B0634" w:rsidP="00E12C5B">
      <w:pPr>
        <w:pStyle w:val="HTMLPreformatted"/>
        <w:tabs>
          <w:tab w:val="left" w:pos="180"/>
        </w:tabs>
        <w:ind w:left="180"/>
        <w:jc w:val="center"/>
        <w:rPr>
          <w:rFonts w:ascii="Garamond" w:hAnsi="Garamond" w:cs="Times New Roman"/>
          <w:sz w:val="22"/>
          <w:szCs w:val="22"/>
        </w:rPr>
      </w:pPr>
      <w:r>
        <w:rPr>
          <w:rFonts w:ascii="Garamond" w:hAnsi="Garamond" w:cs="Times New Roman"/>
          <w:sz w:val="22"/>
          <w:szCs w:val="22"/>
        </w:rPr>
        <w:t>6329 Freret Street</w:t>
      </w:r>
    </w:p>
    <w:p w14:paraId="6AFBA201" w14:textId="77777777" w:rsidR="00E12C5B" w:rsidRPr="000855FC" w:rsidRDefault="001B0634" w:rsidP="00E12C5B">
      <w:pPr>
        <w:pStyle w:val="HTMLPreformatted"/>
        <w:tabs>
          <w:tab w:val="left" w:pos="180"/>
        </w:tabs>
        <w:ind w:left="180"/>
        <w:jc w:val="center"/>
        <w:rPr>
          <w:rFonts w:ascii="Garamond" w:hAnsi="Garamond" w:cs="Times New Roman"/>
          <w:sz w:val="22"/>
          <w:szCs w:val="22"/>
        </w:rPr>
      </w:pPr>
      <w:r>
        <w:rPr>
          <w:rFonts w:ascii="Garamond" w:hAnsi="Garamond" w:cs="Times New Roman"/>
          <w:sz w:val="22"/>
          <w:szCs w:val="22"/>
        </w:rPr>
        <w:t>New Orleans</w:t>
      </w:r>
      <w:r w:rsidR="00EC6A0C" w:rsidRPr="000855FC">
        <w:rPr>
          <w:rFonts w:ascii="Garamond" w:hAnsi="Garamond" w:cs="Times New Roman"/>
          <w:sz w:val="22"/>
          <w:szCs w:val="22"/>
        </w:rPr>
        <w:t xml:space="preserve">, </w:t>
      </w:r>
      <w:r>
        <w:rPr>
          <w:rFonts w:ascii="Garamond" w:hAnsi="Garamond" w:cs="Times New Roman"/>
          <w:sz w:val="22"/>
          <w:szCs w:val="22"/>
        </w:rPr>
        <w:t>LA</w:t>
      </w:r>
      <w:r w:rsidR="00EC6A0C" w:rsidRPr="000855FC">
        <w:rPr>
          <w:rFonts w:ascii="Garamond" w:hAnsi="Garamond" w:cs="Times New Roman"/>
          <w:sz w:val="22"/>
          <w:szCs w:val="22"/>
        </w:rPr>
        <w:t xml:space="preserve"> </w:t>
      </w:r>
      <w:r>
        <w:rPr>
          <w:rFonts w:ascii="Garamond" w:hAnsi="Garamond" w:cs="Times New Roman"/>
          <w:sz w:val="22"/>
          <w:szCs w:val="22"/>
        </w:rPr>
        <w:t>70118</w:t>
      </w:r>
      <w:r w:rsidR="00153DB8" w:rsidRPr="000855FC">
        <w:rPr>
          <w:rFonts w:ascii="Garamond" w:hAnsi="Garamond" w:cs="Times New Roman"/>
          <w:sz w:val="22"/>
          <w:szCs w:val="22"/>
        </w:rPr>
        <w:sym w:font="Wingdings" w:char="F0A7"/>
      </w:r>
    </w:p>
    <w:p w14:paraId="5282FB3F" w14:textId="77777777" w:rsidR="00153DB8" w:rsidRPr="003F6E09" w:rsidRDefault="00EC6A0C" w:rsidP="00E12C5B">
      <w:pPr>
        <w:pStyle w:val="HTMLPreformatted"/>
        <w:tabs>
          <w:tab w:val="left" w:pos="180"/>
        </w:tabs>
        <w:ind w:left="180"/>
        <w:jc w:val="center"/>
        <w:rPr>
          <w:rStyle w:val="HTMLTypewriter"/>
          <w:rFonts w:ascii="Times New Roman" w:hAnsi="Times New Roman" w:cs="Times New Roman"/>
          <w:sz w:val="22"/>
          <w:szCs w:val="22"/>
          <w:lang w:val="fr-FR"/>
        </w:rPr>
      </w:pPr>
      <w:proofErr w:type="spellStart"/>
      <w:proofErr w:type="gramStart"/>
      <w:r w:rsidRPr="000855FC">
        <w:rPr>
          <w:rFonts w:ascii="Garamond" w:hAnsi="Garamond" w:cs="Times New Roman"/>
          <w:sz w:val="22"/>
          <w:szCs w:val="22"/>
          <w:lang w:val="fr-FR"/>
        </w:rPr>
        <w:t>Cell</w:t>
      </w:r>
      <w:proofErr w:type="spellEnd"/>
      <w:r w:rsidR="00153DB8" w:rsidRPr="000855FC">
        <w:rPr>
          <w:rFonts w:ascii="Garamond" w:hAnsi="Garamond" w:cs="Times New Roman"/>
          <w:sz w:val="22"/>
          <w:szCs w:val="22"/>
          <w:lang w:val="fr-FR"/>
        </w:rPr>
        <w:t>:</w:t>
      </w:r>
      <w:proofErr w:type="gramEnd"/>
      <w:r w:rsidR="00153DB8" w:rsidRPr="000855FC">
        <w:rPr>
          <w:rFonts w:ascii="Garamond" w:hAnsi="Garamond" w:cs="Times New Roman"/>
          <w:sz w:val="22"/>
          <w:szCs w:val="22"/>
          <w:lang w:val="fr-FR"/>
        </w:rPr>
        <w:t xml:space="preserve"> </w:t>
      </w:r>
      <w:r w:rsidR="00CF0781" w:rsidRPr="000855FC">
        <w:rPr>
          <w:rFonts w:ascii="Garamond" w:hAnsi="Garamond" w:cs="Times New Roman"/>
          <w:sz w:val="22"/>
          <w:szCs w:val="22"/>
          <w:lang w:val="fr-FR"/>
        </w:rPr>
        <w:t>(</w:t>
      </w:r>
      <w:r w:rsidR="00153DB8" w:rsidRPr="000855FC">
        <w:rPr>
          <w:rFonts w:ascii="Garamond" w:hAnsi="Garamond" w:cs="Times New Roman"/>
          <w:sz w:val="22"/>
          <w:szCs w:val="22"/>
          <w:lang w:val="fr-FR"/>
        </w:rPr>
        <w:t>202</w:t>
      </w:r>
      <w:r w:rsidR="00CF0781" w:rsidRPr="000855FC">
        <w:rPr>
          <w:rFonts w:ascii="Garamond" w:hAnsi="Garamond" w:cs="Times New Roman"/>
          <w:sz w:val="22"/>
          <w:szCs w:val="22"/>
          <w:lang w:val="fr-FR"/>
        </w:rPr>
        <w:t>)</w:t>
      </w:r>
      <w:r w:rsidR="00153DB8" w:rsidRPr="000855FC">
        <w:rPr>
          <w:rFonts w:ascii="Garamond" w:hAnsi="Garamond" w:cs="Times New Roman"/>
          <w:sz w:val="22"/>
          <w:szCs w:val="22"/>
          <w:lang w:val="fr-FR"/>
        </w:rPr>
        <w:t xml:space="preserve"> </w:t>
      </w:r>
      <w:r w:rsidR="0046539A" w:rsidRPr="000855FC">
        <w:rPr>
          <w:rFonts w:ascii="Garamond" w:hAnsi="Garamond" w:cs="Times New Roman"/>
          <w:sz w:val="22"/>
          <w:szCs w:val="22"/>
          <w:lang w:val="fr-FR"/>
        </w:rPr>
        <w:t>368</w:t>
      </w:r>
      <w:r w:rsidR="00153DB8" w:rsidRPr="000855FC">
        <w:rPr>
          <w:rFonts w:ascii="Garamond" w:hAnsi="Garamond" w:cs="Times New Roman"/>
          <w:sz w:val="22"/>
          <w:szCs w:val="22"/>
          <w:lang w:val="fr-FR"/>
        </w:rPr>
        <w:t>-</w:t>
      </w:r>
      <w:r w:rsidR="0046539A" w:rsidRPr="000855FC">
        <w:rPr>
          <w:rFonts w:ascii="Garamond" w:hAnsi="Garamond" w:cs="Times New Roman"/>
          <w:sz w:val="22"/>
          <w:szCs w:val="22"/>
          <w:lang w:val="fr-FR"/>
        </w:rPr>
        <w:t>1119</w:t>
      </w:r>
      <w:r w:rsidR="00153DB8" w:rsidRPr="000855FC">
        <w:rPr>
          <w:rFonts w:ascii="Garamond" w:hAnsi="Garamond" w:cs="Times New Roman"/>
          <w:sz w:val="22"/>
          <w:szCs w:val="22"/>
          <w:lang w:val="fr-FR"/>
        </w:rPr>
        <w:t xml:space="preserve"> </w:t>
      </w:r>
      <w:r w:rsidR="00153DB8" w:rsidRPr="000855FC">
        <w:rPr>
          <w:rFonts w:ascii="Garamond" w:hAnsi="Garamond" w:cs="Times New Roman"/>
          <w:sz w:val="22"/>
          <w:szCs w:val="22"/>
        </w:rPr>
        <w:sym w:font="Wingdings" w:char="F0A7"/>
      </w:r>
      <w:r w:rsidR="00153DB8" w:rsidRPr="000855FC">
        <w:rPr>
          <w:rFonts w:ascii="Garamond" w:hAnsi="Garamond" w:cs="Times New Roman"/>
          <w:sz w:val="22"/>
          <w:szCs w:val="22"/>
          <w:lang w:val="fr-FR"/>
        </w:rPr>
        <w:t xml:space="preserve"> Email: </w:t>
      </w:r>
      <w:r w:rsidR="0002713A">
        <w:rPr>
          <w:rStyle w:val="HTMLTypewriter"/>
          <w:rFonts w:ascii="Garamond" w:hAnsi="Garamond" w:cs="Times New Roman"/>
          <w:sz w:val="22"/>
          <w:szCs w:val="22"/>
          <w:u w:val="single"/>
          <w:lang w:val="fr-FR"/>
        </w:rPr>
        <w:t>fsourgen@tulane.edu</w:t>
      </w:r>
    </w:p>
    <w:p w14:paraId="05ED7589" w14:textId="77777777" w:rsidR="00B97223" w:rsidRPr="003F6E09" w:rsidRDefault="00B97223" w:rsidP="00E12C5B">
      <w:pPr>
        <w:pStyle w:val="Heading2"/>
        <w:jc w:val="center"/>
        <w:rPr>
          <w:rFonts w:ascii="Times New Roman" w:hAnsi="Times New Roman"/>
          <w:sz w:val="22"/>
          <w:szCs w:val="22"/>
        </w:rPr>
      </w:pPr>
    </w:p>
    <w:p w14:paraId="01C2AD7D" w14:textId="77777777" w:rsidR="00E50C9C" w:rsidRPr="003F6E09" w:rsidRDefault="0027473A" w:rsidP="00E50C9C">
      <w:pPr>
        <w:pStyle w:val="Heading2"/>
        <w:jc w:val="left"/>
        <w:rPr>
          <w:rFonts w:ascii="Times New Roman" w:hAnsi="Times New Roman"/>
          <w:color w:val="17365D"/>
          <w:sz w:val="22"/>
          <w:szCs w:val="22"/>
        </w:rPr>
      </w:pPr>
      <w:r w:rsidRPr="003F6E09">
        <w:rPr>
          <w:rFonts w:ascii="Times New Roman" w:hAnsi="Times New Roman"/>
          <w:noProof/>
          <w:color w:val="17365D"/>
          <w:sz w:val="22"/>
          <w:szCs w:val="22"/>
        </w:rPr>
        <mc:AlternateContent>
          <mc:Choice Requires="wps">
            <w:drawing>
              <wp:anchor distT="0" distB="0" distL="114300" distR="114300" simplePos="0" relativeHeight="251657728" behindDoc="0" locked="0" layoutInCell="0" allowOverlap="1" wp14:anchorId="561A2999" wp14:editId="44BAAF6B">
                <wp:simplePos x="0" y="0"/>
                <wp:positionH relativeFrom="column">
                  <wp:posOffset>0</wp:posOffset>
                </wp:positionH>
                <wp:positionV relativeFrom="paragraph">
                  <wp:posOffset>145415</wp:posOffset>
                </wp:positionV>
                <wp:extent cx="6400800" cy="0"/>
                <wp:effectExtent l="0" t="0" r="0" b="0"/>
                <wp:wrapNone/>
                <wp:docPr id="12837127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F839EC"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7in,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" o:allowincell="f" strokecolor="#1f497d">
                <o:lock v:ext="edit" shapetype="f"/>
              </v:line>
            </w:pict>
          </mc:Fallback>
        </mc:AlternateContent>
      </w:r>
      <w:r w:rsidR="002F27C4">
        <w:rPr>
          <w:rFonts w:ascii="Times New Roman" w:hAnsi="Times New Roman"/>
          <w:color w:val="17365D"/>
          <w:sz w:val="22"/>
          <w:szCs w:val="22"/>
        </w:rPr>
        <w:t xml:space="preserve">EMPLOYMENT </w:t>
      </w:r>
    </w:p>
    <w:p w14:paraId="2486480A" w14:textId="77777777" w:rsidR="00E50C9C" w:rsidRPr="003F6E09" w:rsidRDefault="00E50C9C" w:rsidP="00E50C9C">
      <w:pPr>
        <w:pStyle w:val="Heading2"/>
        <w:jc w:val="left"/>
        <w:rPr>
          <w:rFonts w:ascii="Times New Roman" w:hAnsi="Times New Roman"/>
          <w:sz w:val="22"/>
          <w:szCs w:val="22"/>
        </w:rPr>
      </w:pPr>
    </w:p>
    <w:p w14:paraId="4E8660E1" w14:textId="77777777" w:rsidR="0002713A" w:rsidRDefault="0002713A" w:rsidP="00F17B87">
      <w:pPr>
        <w:pStyle w:val="Heading2"/>
        <w:jc w:val="left"/>
        <w:rPr>
          <w:sz w:val="22"/>
          <w:szCs w:val="22"/>
        </w:rPr>
      </w:pPr>
      <w:r>
        <w:rPr>
          <w:sz w:val="22"/>
          <w:szCs w:val="22"/>
        </w:rPr>
        <w:t>Tulane University Law School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New Orleans, LA</w:t>
      </w:r>
    </w:p>
    <w:p w14:paraId="143F7FE4" w14:textId="77777777" w:rsidR="0002713A" w:rsidRDefault="0002713A" w:rsidP="0002713A">
      <w:pPr>
        <w:rPr>
          <w:rFonts w:ascii="Garamond" w:hAnsi="Garamond"/>
          <w:i/>
          <w:sz w:val="22"/>
          <w:szCs w:val="22"/>
        </w:rPr>
      </w:pPr>
      <w:r>
        <w:rPr>
          <w:rFonts w:ascii="Garamond" w:hAnsi="Garamond"/>
          <w:i/>
          <w:sz w:val="22"/>
          <w:szCs w:val="22"/>
        </w:rPr>
        <w:t>James McCulloch Chair in Energy Law</w:t>
      </w:r>
      <w:r>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Pr>
          <w:rFonts w:ascii="Garamond" w:hAnsi="Garamond"/>
          <w:i/>
          <w:sz w:val="22"/>
          <w:szCs w:val="22"/>
        </w:rPr>
        <w:t xml:space="preserve">    </w:t>
      </w:r>
      <w:r w:rsidRPr="000855FC">
        <w:rPr>
          <w:rFonts w:ascii="Garamond" w:hAnsi="Garamond"/>
          <w:i/>
          <w:sz w:val="22"/>
          <w:szCs w:val="22"/>
        </w:rPr>
        <w:t xml:space="preserve">    </w:t>
      </w:r>
      <w:r>
        <w:rPr>
          <w:rFonts w:ascii="Garamond" w:hAnsi="Garamond"/>
          <w:i/>
          <w:sz w:val="22"/>
          <w:szCs w:val="22"/>
        </w:rPr>
        <w:t xml:space="preserve">              </w:t>
      </w:r>
      <w:r w:rsidRPr="000855FC">
        <w:rPr>
          <w:rFonts w:ascii="Garamond" w:hAnsi="Garamond"/>
          <w:i/>
          <w:sz w:val="22"/>
          <w:szCs w:val="22"/>
        </w:rPr>
        <w:t>July 202</w:t>
      </w:r>
      <w:r>
        <w:rPr>
          <w:rFonts w:ascii="Garamond" w:hAnsi="Garamond"/>
          <w:i/>
          <w:sz w:val="22"/>
          <w:szCs w:val="22"/>
        </w:rPr>
        <w:t>3</w:t>
      </w:r>
      <w:r w:rsidRPr="000855FC">
        <w:rPr>
          <w:rFonts w:ascii="Garamond" w:hAnsi="Garamond"/>
          <w:i/>
          <w:sz w:val="22"/>
          <w:szCs w:val="22"/>
        </w:rPr>
        <w:t xml:space="preserve">- </w:t>
      </w:r>
      <w:r>
        <w:rPr>
          <w:rFonts w:ascii="Garamond" w:hAnsi="Garamond"/>
          <w:i/>
          <w:sz w:val="22"/>
          <w:szCs w:val="22"/>
        </w:rPr>
        <w:t>present</w:t>
      </w:r>
    </w:p>
    <w:p w14:paraId="631A13BC" w14:textId="77777777" w:rsidR="0002713A" w:rsidRDefault="0002713A" w:rsidP="0002713A">
      <w:pPr>
        <w:rPr>
          <w:rFonts w:ascii="Garamond" w:hAnsi="Garamond"/>
          <w:i/>
          <w:sz w:val="22"/>
          <w:szCs w:val="22"/>
        </w:rPr>
      </w:pPr>
      <w:r>
        <w:rPr>
          <w:rFonts w:ascii="Garamond" w:hAnsi="Garamond"/>
          <w:i/>
          <w:sz w:val="22"/>
          <w:szCs w:val="22"/>
        </w:rPr>
        <w:t>Professor of Law</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w:t>
      </w:r>
      <w:r w:rsidRPr="000855FC">
        <w:rPr>
          <w:rFonts w:ascii="Garamond" w:hAnsi="Garamond"/>
          <w:i/>
          <w:sz w:val="22"/>
          <w:szCs w:val="22"/>
        </w:rPr>
        <w:t xml:space="preserve">    </w:t>
      </w:r>
      <w:r>
        <w:rPr>
          <w:rFonts w:ascii="Garamond" w:hAnsi="Garamond"/>
          <w:i/>
          <w:sz w:val="22"/>
          <w:szCs w:val="22"/>
        </w:rPr>
        <w:t xml:space="preserve">              </w:t>
      </w:r>
      <w:r w:rsidRPr="000855FC">
        <w:rPr>
          <w:rFonts w:ascii="Garamond" w:hAnsi="Garamond"/>
          <w:i/>
          <w:sz w:val="22"/>
          <w:szCs w:val="22"/>
        </w:rPr>
        <w:t>July 202</w:t>
      </w:r>
      <w:r>
        <w:rPr>
          <w:rFonts w:ascii="Garamond" w:hAnsi="Garamond"/>
          <w:i/>
          <w:sz w:val="22"/>
          <w:szCs w:val="22"/>
        </w:rPr>
        <w:t>3</w:t>
      </w:r>
      <w:r w:rsidRPr="000855FC">
        <w:rPr>
          <w:rFonts w:ascii="Garamond" w:hAnsi="Garamond"/>
          <w:i/>
          <w:sz w:val="22"/>
          <w:szCs w:val="22"/>
        </w:rPr>
        <w:t xml:space="preserve">- </w:t>
      </w:r>
      <w:r>
        <w:rPr>
          <w:rFonts w:ascii="Garamond" w:hAnsi="Garamond"/>
          <w:i/>
          <w:sz w:val="22"/>
          <w:szCs w:val="22"/>
        </w:rPr>
        <w:t>present</w:t>
      </w:r>
    </w:p>
    <w:p w14:paraId="7A73FF31" w14:textId="77777777" w:rsidR="0002713A" w:rsidRDefault="0002713A" w:rsidP="0002713A">
      <w:pPr>
        <w:rPr>
          <w:rFonts w:ascii="Garamond" w:hAnsi="Garamond"/>
          <w:i/>
          <w:sz w:val="22"/>
          <w:szCs w:val="22"/>
        </w:rPr>
      </w:pPr>
      <w:r>
        <w:rPr>
          <w:rFonts w:ascii="Garamond" w:hAnsi="Garamond"/>
          <w:i/>
          <w:sz w:val="22"/>
          <w:szCs w:val="22"/>
        </w:rPr>
        <w:t>Director, Tulane Center for Energy Law</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w:t>
      </w:r>
      <w:r w:rsidRPr="000855FC">
        <w:rPr>
          <w:rFonts w:ascii="Garamond" w:hAnsi="Garamond"/>
          <w:i/>
          <w:sz w:val="22"/>
          <w:szCs w:val="22"/>
        </w:rPr>
        <w:t xml:space="preserve">    </w:t>
      </w:r>
      <w:r>
        <w:rPr>
          <w:rFonts w:ascii="Garamond" w:hAnsi="Garamond"/>
          <w:i/>
          <w:sz w:val="22"/>
          <w:szCs w:val="22"/>
        </w:rPr>
        <w:t xml:space="preserve">              </w:t>
      </w:r>
      <w:r w:rsidRPr="000855FC">
        <w:rPr>
          <w:rFonts w:ascii="Garamond" w:hAnsi="Garamond"/>
          <w:i/>
          <w:sz w:val="22"/>
          <w:szCs w:val="22"/>
        </w:rPr>
        <w:t>July 202</w:t>
      </w:r>
      <w:r>
        <w:rPr>
          <w:rFonts w:ascii="Garamond" w:hAnsi="Garamond"/>
          <w:i/>
          <w:sz w:val="22"/>
          <w:szCs w:val="22"/>
        </w:rPr>
        <w:t>3</w:t>
      </w:r>
      <w:r w:rsidRPr="000855FC">
        <w:rPr>
          <w:rFonts w:ascii="Garamond" w:hAnsi="Garamond"/>
          <w:i/>
          <w:sz w:val="22"/>
          <w:szCs w:val="22"/>
        </w:rPr>
        <w:t xml:space="preserve">- </w:t>
      </w:r>
      <w:r>
        <w:rPr>
          <w:rFonts w:ascii="Garamond" w:hAnsi="Garamond"/>
          <w:i/>
          <w:sz w:val="22"/>
          <w:szCs w:val="22"/>
        </w:rPr>
        <w:t>present</w:t>
      </w:r>
    </w:p>
    <w:p w14:paraId="4F11EA38" w14:textId="77777777" w:rsidR="0002713A" w:rsidRDefault="0002713A" w:rsidP="0002713A">
      <w:pPr>
        <w:rPr>
          <w:rFonts w:ascii="Garamond" w:hAnsi="Garamond"/>
          <w:i/>
          <w:sz w:val="22"/>
          <w:szCs w:val="22"/>
        </w:rPr>
      </w:pPr>
    </w:p>
    <w:p w14:paraId="3356D07D" w14:textId="70A68C6F" w:rsidR="00526458" w:rsidRDefault="00526458" w:rsidP="0002713A">
      <w:pPr>
        <w:rPr>
          <w:rFonts w:ascii="Garamond" w:hAnsi="Garamond"/>
          <w:i/>
          <w:sz w:val="22"/>
          <w:szCs w:val="22"/>
        </w:rPr>
      </w:pPr>
      <w:r>
        <w:rPr>
          <w:rFonts w:ascii="Garamond" w:hAnsi="Garamond"/>
          <w:i/>
          <w:sz w:val="22"/>
          <w:szCs w:val="22"/>
        </w:rPr>
        <w:t xml:space="preserve">Tulane University 2024 Convergence Award for Interdisciplinary Work. </w:t>
      </w:r>
    </w:p>
    <w:p w14:paraId="2D0DC343" w14:textId="77777777" w:rsidR="00526458" w:rsidRDefault="00526458" w:rsidP="0002713A">
      <w:pPr>
        <w:rPr>
          <w:rFonts w:ascii="Garamond" w:hAnsi="Garamond"/>
          <w:i/>
          <w:sz w:val="22"/>
          <w:szCs w:val="22"/>
        </w:rPr>
      </w:pPr>
    </w:p>
    <w:p w14:paraId="60D330F3" w14:textId="2E11FCE2" w:rsidR="00526458" w:rsidRPr="00526458" w:rsidRDefault="0002713A" w:rsidP="0002713A">
      <w:pPr>
        <w:rPr>
          <w:rFonts w:ascii="Garamond" w:hAnsi="Garamond"/>
          <w:iCs/>
          <w:sz w:val="22"/>
          <w:szCs w:val="22"/>
        </w:rPr>
      </w:pPr>
      <w:r>
        <w:rPr>
          <w:rFonts w:ascii="Garamond" w:hAnsi="Garamond"/>
          <w:iCs/>
          <w:sz w:val="22"/>
          <w:szCs w:val="22"/>
        </w:rPr>
        <w:t>Teaching Energy Law 1, International Energy Law, Property,</w:t>
      </w:r>
      <w:r w:rsidR="000968A4">
        <w:rPr>
          <w:rFonts w:ascii="Garamond" w:hAnsi="Garamond"/>
          <w:iCs/>
          <w:sz w:val="22"/>
          <w:szCs w:val="22"/>
        </w:rPr>
        <w:t xml:space="preserve"> Renewable Energy Law (Survey),</w:t>
      </w:r>
      <w:r>
        <w:rPr>
          <w:rFonts w:ascii="Garamond" w:hAnsi="Garamond"/>
          <w:iCs/>
          <w:sz w:val="22"/>
          <w:szCs w:val="22"/>
        </w:rPr>
        <w:t xml:space="preserve"> Torts.</w:t>
      </w:r>
    </w:p>
    <w:p w14:paraId="32256023" w14:textId="77777777" w:rsidR="00526458" w:rsidRPr="0002713A" w:rsidRDefault="00526458" w:rsidP="0002713A">
      <w:pPr>
        <w:rPr>
          <w:iCs/>
        </w:rPr>
      </w:pPr>
    </w:p>
    <w:p w14:paraId="66F32717" w14:textId="77777777" w:rsidR="004E12B2" w:rsidRPr="000855FC" w:rsidRDefault="00E842FC" w:rsidP="00F17B87">
      <w:pPr>
        <w:pStyle w:val="Heading2"/>
        <w:jc w:val="left"/>
        <w:rPr>
          <w:sz w:val="22"/>
          <w:szCs w:val="22"/>
        </w:rPr>
      </w:pPr>
      <w:r w:rsidRPr="000855FC">
        <w:rPr>
          <w:sz w:val="22"/>
          <w:szCs w:val="22"/>
        </w:rPr>
        <w:t>Washburn University School of Law</w:t>
      </w:r>
      <w:r w:rsidRPr="000855FC">
        <w:rPr>
          <w:sz w:val="22"/>
          <w:szCs w:val="22"/>
        </w:rPr>
        <w:tab/>
      </w:r>
      <w:r w:rsidRPr="000855FC">
        <w:rPr>
          <w:sz w:val="22"/>
          <w:szCs w:val="22"/>
        </w:rPr>
        <w:tab/>
      </w:r>
      <w:r w:rsidRPr="000855FC">
        <w:rPr>
          <w:sz w:val="22"/>
          <w:szCs w:val="22"/>
        </w:rPr>
        <w:tab/>
      </w:r>
      <w:r w:rsidRPr="000855FC">
        <w:rPr>
          <w:sz w:val="22"/>
          <w:szCs w:val="22"/>
        </w:rPr>
        <w:tab/>
      </w:r>
      <w:r w:rsidRPr="000855FC">
        <w:rPr>
          <w:sz w:val="22"/>
          <w:szCs w:val="22"/>
        </w:rPr>
        <w:tab/>
      </w:r>
      <w:r w:rsidRPr="000855FC">
        <w:rPr>
          <w:sz w:val="22"/>
          <w:szCs w:val="22"/>
        </w:rPr>
        <w:tab/>
      </w:r>
      <w:r w:rsidRPr="000855FC">
        <w:rPr>
          <w:sz w:val="22"/>
          <w:szCs w:val="22"/>
        </w:rPr>
        <w:tab/>
      </w:r>
      <w:r w:rsidRPr="000855FC">
        <w:rPr>
          <w:sz w:val="22"/>
          <w:szCs w:val="22"/>
        </w:rPr>
        <w:tab/>
      </w:r>
      <w:r w:rsidR="00C02687" w:rsidRPr="000855FC">
        <w:rPr>
          <w:sz w:val="22"/>
          <w:szCs w:val="22"/>
        </w:rPr>
        <w:tab/>
      </w:r>
      <w:r w:rsidRPr="000855FC">
        <w:rPr>
          <w:sz w:val="22"/>
          <w:szCs w:val="22"/>
        </w:rPr>
        <w:t>Topeka, KS</w:t>
      </w:r>
    </w:p>
    <w:p w14:paraId="192F7F24" w14:textId="6576D11C" w:rsidR="00B218E4" w:rsidRPr="000855FC" w:rsidRDefault="00B218E4" w:rsidP="009449D7">
      <w:pPr>
        <w:rPr>
          <w:rFonts w:ascii="Garamond" w:hAnsi="Garamond"/>
          <w:i/>
          <w:sz w:val="22"/>
          <w:szCs w:val="22"/>
        </w:rPr>
      </w:pPr>
      <w:r w:rsidRPr="000855FC">
        <w:rPr>
          <w:rFonts w:ascii="Garamond" w:hAnsi="Garamond"/>
          <w:i/>
          <w:sz w:val="22"/>
          <w:szCs w:val="22"/>
        </w:rPr>
        <w:t>Senator Robert J. Dole Distinguished Professor of Law</w:t>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00BB32ED">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t xml:space="preserve">   </w:t>
      </w:r>
      <w:r w:rsidR="0002713A">
        <w:rPr>
          <w:rFonts w:ascii="Garamond" w:hAnsi="Garamond"/>
          <w:i/>
          <w:sz w:val="22"/>
          <w:szCs w:val="22"/>
        </w:rPr>
        <w:t xml:space="preserve">       </w:t>
      </w:r>
      <w:r w:rsidR="000855FC">
        <w:rPr>
          <w:rFonts w:ascii="Garamond" w:hAnsi="Garamond"/>
          <w:i/>
          <w:sz w:val="22"/>
          <w:szCs w:val="22"/>
        </w:rPr>
        <w:t xml:space="preserve">       </w:t>
      </w:r>
      <w:r w:rsidRPr="000855FC">
        <w:rPr>
          <w:rFonts w:ascii="Garamond" w:hAnsi="Garamond"/>
          <w:i/>
          <w:sz w:val="22"/>
          <w:szCs w:val="22"/>
        </w:rPr>
        <w:t xml:space="preserve">July 2020- </w:t>
      </w:r>
      <w:r w:rsidR="001B0634">
        <w:rPr>
          <w:rFonts w:ascii="Garamond" w:hAnsi="Garamond"/>
          <w:i/>
          <w:sz w:val="22"/>
          <w:szCs w:val="22"/>
        </w:rPr>
        <w:t>July 2023</w:t>
      </w:r>
    </w:p>
    <w:p w14:paraId="4E2D3D20" w14:textId="1A4114E3" w:rsidR="009449D7" w:rsidRPr="000855FC" w:rsidRDefault="009449D7" w:rsidP="009449D7">
      <w:pPr>
        <w:rPr>
          <w:rFonts w:ascii="Garamond" w:hAnsi="Garamond"/>
          <w:i/>
          <w:sz w:val="22"/>
          <w:szCs w:val="22"/>
        </w:rPr>
      </w:pPr>
      <w:r w:rsidRPr="000855FC">
        <w:rPr>
          <w:rFonts w:ascii="Garamond" w:hAnsi="Garamond"/>
          <w:i/>
          <w:sz w:val="22"/>
          <w:szCs w:val="22"/>
        </w:rPr>
        <w:t>Professor of Law (with tenure)</w:t>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00906A67" w:rsidRPr="000855FC">
        <w:rPr>
          <w:rFonts w:ascii="Garamond" w:hAnsi="Garamond"/>
          <w:i/>
          <w:sz w:val="22"/>
          <w:szCs w:val="22"/>
        </w:rPr>
        <w:t xml:space="preserve">       </w:t>
      </w:r>
      <w:r w:rsidR="006E4887" w:rsidRPr="000855FC">
        <w:rPr>
          <w:rFonts w:ascii="Garamond" w:hAnsi="Garamond"/>
          <w:i/>
          <w:sz w:val="22"/>
          <w:szCs w:val="22"/>
        </w:rPr>
        <w:t xml:space="preserve">     </w:t>
      </w:r>
      <w:r w:rsidR="00906A67" w:rsidRPr="000855FC">
        <w:rPr>
          <w:rFonts w:ascii="Garamond" w:hAnsi="Garamond"/>
          <w:i/>
          <w:sz w:val="22"/>
          <w:szCs w:val="22"/>
        </w:rPr>
        <w:t xml:space="preserve"> </w:t>
      </w:r>
      <w:r w:rsidR="0002713A">
        <w:rPr>
          <w:rFonts w:ascii="Garamond" w:hAnsi="Garamond"/>
          <w:i/>
          <w:sz w:val="22"/>
          <w:szCs w:val="22"/>
        </w:rPr>
        <w:t xml:space="preserve"> </w:t>
      </w:r>
      <w:r w:rsidR="000855FC">
        <w:rPr>
          <w:rFonts w:ascii="Garamond" w:hAnsi="Garamond"/>
          <w:i/>
          <w:sz w:val="22"/>
          <w:szCs w:val="22"/>
        </w:rPr>
        <w:t xml:space="preserve">   </w:t>
      </w:r>
      <w:r w:rsidRPr="000855FC">
        <w:rPr>
          <w:rFonts w:ascii="Garamond" w:hAnsi="Garamond"/>
          <w:i/>
          <w:sz w:val="22"/>
          <w:szCs w:val="22"/>
        </w:rPr>
        <w:t xml:space="preserve">July 2017- </w:t>
      </w:r>
      <w:r w:rsidR="0002713A">
        <w:rPr>
          <w:rFonts w:ascii="Garamond" w:hAnsi="Garamond"/>
          <w:i/>
          <w:sz w:val="22"/>
          <w:szCs w:val="22"/>
        </w:rPr>
        <w:t>July 2023</w:t>
      </w:r>
    </w:p>
    <w:p w14:paraId="388EE58B" w14:textId="0B3D1407" w:rsidR="009449D7" w:rsidRPr="000855FC" w:rsidRDefault="00B218E4" w:rsidP="009449D7">
      <w:pPr>
        <w:rPr>
          <w:rFonts w:ascii="Garamond" w:hAnsi="Garamond"/>
          <w:i/>
          <w:sz w:val="22"/>
          <w:szCs w:val="22"/>
        </w:rPr>
      </w:pPr>
      <w:r w:rsidRPr="000855FC">
        <w:rPr>
          <w:rFonts w:ascii="Garamond" w:hAnsi="Garamond"/>
          <w:i/>
          <w:sz w:val="22"/>
          <w:szCs w:val="22"/>
        </w:rPr>
        <w:t>Co-D</w:t>
      </w:r>
      <w:r w:rsidR="009449D7" w:rsidRPr="000855FC">
        <w:rPr>
          <w:rFonts w:ascii="Garamond" w:hAnsi="Garamond"/>
          <w:i/>
          <w:sz w:val="22"/>
          <w:szCs w:val="22"/>
        </w:rPr>
        <w:t>i</w:t>
      </w:r>
      <w:r w:rsidR="00906A67" w:rsidRPr="000855FC">
        <w:rPr>
          <w:rFonts w:ascii="Garamond" w:hAnsi="Garamond"/>
          <w:i/>
          <w:sz w:val="22"/>
          <w:szCs w:val="22"/>
        </w:rPr>
        <w:t>rector, Oil and Gas Law Center</w:t>
      </w:r>
      <w:r w:rsidR="00906A67" w:rsidRPr="000855FC">
        <w:rPr>
          <w:rFonts w:ascii="Garamond" w:hAnsi="Garamond"/>
          <w:i/>
          <w:sz w:val="22"/>
          <w:szCs w:val="22"/>
        </w:rPr>
        <w:tab/>
      </w:r>
      <w:r w:rsidR="00906A67" w:rsidRPr="000855FC">
        <w:rPr>
          <w:rFonts w:ascii="Garamond" w:hAnsi="Garamond"/>
          <w:i/>
          <w:sz w:val="22"/>
          <w:szCs w:val="22"/>
        </w:rPr>
        <w:tab/>
      </w:r>
      <w:r w:rsidR="009449D7" w:rsidRPr="000855FC">
        <w:rPr>
          <w:rFonts w:ascii="Garamond" w:hAnsi="Garamond"/>
          <w:i/>
          <w:sz w:val="22"/>
          <w:szCs w:val="22"/>
        </w:rPr>
        <w:tab/>
      </w:r>
      <w:r w:rsidR="009449D7" w:rsidRPr="000855FC">
        <w:rPr>
          <w:rFonts w:ascii="Garamond" w:hAnsi="Garamond"/>
          <w:i/>
          <w:sz w:val="22"/>
          <w:szCs w:val="22"/>
        </w:rPr>
        <w:tab/>
      </w:r>
      <w:r w:rsidR="009449D7" w:rsidRPr="000855FC">
        <w:rPr>
          <w:rFonts w:ascii="Garamond" w:hAnsi="Garamond"/>
          <w:i/>
          <w:sz w:val="22"/>
          <w:szCs w:val="22"/>
        </w:rPr>
        <w:tab/>
      </w:r>
      <w:r w:rsidR="009449D7" w:rsidRPr="000855FC">
        <w:rPr>
          <w:rFonts w:ascii="Garamond" w:hAnsi="Garamond"/>
          <w:i/>
          <w:sz w:val="22"/>
          <w:szCs w:val="22"/>
        </w:rPr>
        <w:tab/>
      </w:r>
      <w:r w:rsidR="00BB32ED">
        <w:rPr>
          <w:rFonts w:ascii="Garamond" w:hAnsi="Garamond"/>
          <w:i/>
          <w:sz w:val="22"/>
          <w:szCs w:val="22"/>
        </w:rPr>
        <w:tab/>
      </w:r>
      <w:r w:rsidR="00BB32ED">
        <w:rPr>
          <w:rFonts w:ascii="Garamond" w:hAnsi="Garamond"/>
          <w:i/>
          <w:sz w:val="22"/>
          <w:szCs w:val="22"/>
        </w:rPr>
        <w:tab/>
        <w:t xml:space="preserve">            </w:t>
      </w:r>
      <w:r w:rsidR="009449D7" w:rsidRPr="000855FC">
        <w:rPr>
          <w:rFonts w:ascii="Garamond" w:hAnsi="Garamond"/>
          <w:i/>
          <w:sz w:val="22"/>
          <w:szCs w:val="22"/>
        </w:rPr>
        <w:t xml:space="preserve">January 2017- </w:t>
      </w:r>
      <w:r w:rsidR="0002713A">
        <w:rPr>
          <w:rFonts w:ascii="Garamond" w:hAnsi="Garamond"/>
          <w:i/>
          <w:sz w:val="22"/>
          <w:szCs w:val="22"/>
        </w:rPr>
        <w:t>July 2023</w:t>
      </w:r>
    </w:p>
    <w:p w14:paraId="5D08D512" w14:textId="77777777" w:rsidR="00C16FCF" w:rsidRPr="000855FC" w:rsidRDefault="009449D7" w:rsidP="00E842FC">
      <w:pPr>
        <w:rPr>
          <w:rFonts w:ascii="Garamond" w:hAnsi="Garamond"/>
          <w:i/>
          <w:sz w:val="22"/>
          <w:szCs w:val="22"/>
        </w:rPr>
      </w:pPr>
      <w:r w:rsidRPr="000855FC">
        <w:rPr>
          <w:rFonts w:ascii="Garamond" w:hAnsi="Garamond"/>
          <w:i/>
          <w:sz w:val="22"/>
          <w:szCs w:val="22"/>
        </w:rPr>
        <w:t>Associate Professor of Law</w:t>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006E4887" w:rsidRPr="000855FC">
        <w:rPr>
          <w:rFonts w:ascii="Garamond" w:hAnsi="Garamond"/>
          <w:i/>
          <w:sz w:val="22"/>
          <w:szCs w:val="22"/>
        </w:rPr>
        <w:t xml:space="preserve">    </w:t>
      </w:r>
      <w:r w:rsidRPr="000855FC">
        <w:rPr>
          <w:rFonts w:ascii="Garamond" w:hAnsi="Garamond"/>
          <w:i/>
          <w:sz w:val="22"/>
          <w:szCs w:val="22"/>
        </w:rPr>
        <w:tab/>
      </w:r>
      <w:r w:rsidR="006E4887" w:rsidRPr="000855FC">
        <w:rPr>
          <w:rFonts w:ascii="Garamond" w:hAnsi="Garamond"/>
          <w:i/>
          <w:sz w:val="22"/>
          <w:szCs w:val="22"/>
        </w:rPr>
        <w:t xml:space="preserve">     </w:t>
      </w:r>
      <w:r w:rsidR="00CE69EA" w:rsidRPr="000855FC">
        <w:rPr>
          <w:rFonts w:ascii="Garamond" w:hAnsi="Garamond"/>
          <w:i/>
          <w:sz w:val="22"/>
          <w:szCs w:val="22"/>
        </w:rPr>
        <w:t xml:space="preserve">   </w:t>
      </w:r>
      <w:r w:rsidR="000855FC">
        <w:rPr>
          <w:rFonts w:ascii="Garamond" w:hAnsi="Garamond"/>
          <w:i/>
          <w:sz w:val="22"/>
          <w:szCs w:val="22"/>
        </w:rPr>
        <w:t xml:space="preserve">                </w:t>
      </w:r>
      <w:r w:rsidR="00655F8D">
        <w:rPr>
          <w:rFonts w:ascii="Garamond" w:hAnsi="Garamond"/>
          <w:i/>
          <w:sz w:val="22"/>
          <w:szCs w:val="22"/>
        </w:rPr>
        <w:t xml:space="preserve"> </w:t>
      </w:r>
      <w:r w:rsidRPr="000855FC">
        <w:rPr>
          <w:rFonts w:ascii="Garamond" w:hAnsi="Garamond"/>
          <w:i/>
          <w:sz w:val="22"/>
          <w:szCs w:val="22"/>
        </w:rPr>
        <w:t>August 2012- June 2017</w:t>
      </w:r>
    </w:p>
    <w:p w14:paraId="36E2E9A2" w14:textId="77777777" w:rsidR="007B13E1" w:rsidRPr="000855FC" w:rsidRDefault="007B13E1" w:rsidP="00E842FC">
      <w:pPr>
        <w:rPr>
          <w:rFonts w:ascii="Garamond" w:hAnsi="Garamond"/>
          <w:i/>
          <w:sz w:val="22"/>
          <w:szCs w:val="22"/>
        </w:rPr>
      </w:pPr>
      <w:r w:rsidRPr="000855FC">
        <w:rPr>
          <w:rFonts w:ascii="Garamond" w:hAnsi="Garamond"/>
          <w:i/>
          <w:sz w:val="22"/>
          <w:szCs w:val="22"/>
        </w:rPr>
        <w:t>Associate Director, Oil</w:t>
      </w:r>
      <w:r w:rsidR="00906A67" w:rsidRPr="000855FC">
        <w:rPr>
          <w:rFonts w:ascii="Garamond" w:hAnsi="Garamond"/>
          <w:i/>
          <w:sz w:val="22"/>
          <w:szCs w:val="22"/>
        </w:rPr>
        <w:t xml:space="preserve"> and Gas Law Center</w:t>
      </w:r>
      <w:r w:rsidR="00906A67" w:rsidRPr="000855FC">
        <w:rPr>
          <w:rFonts w:ascii="Garamond" w:hAnsi="Garamond"/>
          <w:i/>
          <w:sz w:val="22"/>
          <w:szCs w:val="22"/>
        </w:rPr>
        <w:tab/>
      </w:r>
      <w:r w:rsidR="00906A67" w:rsidRPr="000855FC">
        <w:rPr>
          <w:rFonts w:ascii="Garamond" w:hAnsi="Garamond"/>
          <w:i/>
          <w:sz w:val="22"/>
          <w:szCs w:val="22"/>
        </w:rPr>
        <w:tab/>
      </w:r>
      <w:r w:rsidR="00906A67" w:rsidRPr="000855FC">
        <w:rPr>
          <w:rFonts w:ascii="Garamond" w:hAnsi="Garamond"/>
          <w:i/>
          <w:sz w:val="22"/>
          <w:szCs w:val="22"/>
        </w:rPr>
        <w:tab/>
      </w:r>
      <w:r w:rsidR="00906A67" w:rsidRPr="000855FC">
        <w:rPr>
          <w:rFonts w:ascii="Garamond" w:hAnsi="Garamond"/>
          <w:i/>
          <w:sz w:val="22"/>
          <w:szCs w:val="22"/>
        </w:rPr>
        <w:tab/>
      </w:r>
      <w:r w:rsidR="00906A67" w:rsidRPr="000855FC">
        <w:rPr>
          <w:rFonts w:ascii="Garamond" w:hAnsi="Garamond"/>
          <w:i/>
          <w:sz w:val="22"/>
          <w:szCs w:val="22"/>
        </w:rPr>
        <w:tab/>
        <w:t xml:space="preserve">   </w:t>
      </w:r>
      <w:r w:rsidR="006E4887" w:rsidRPr="000855FC">
        <w:rPr>
          <w:rFonts w:ascii="Garamond" w:hAnsi="Garamond"/>
          <w:i/>
          <w:sz w:val="22"/>
          <w:szCs w:val="22"/>
        </w:rPr>
        <w:t xml:space="preserve">     </w:t>
      </w:r>
      <w:r w:rsidR="00CE69EA" w:rsidRPr="000855FC">
        <w:rPr>
          <w:rFonts w:ascii="Garamond" w:hAnsi="Garamond"/>
          <w:i/>
          <w:sz w:val="22"/>
          <w:szCs w:val="22"/>
        </w:rPr>
        <w:t xml:space="preserve">   </w:t>
      </w:r>
      <w:r w:rsidR="00655F8D">
        <w:rPr>
          <w:rFonts w:ascii="Garamond" w:hAnsi="Garamond"/>
          <w:i/>
          <w:sz w:val="22"/>
          <w:szCs w:val="22"/>
        </w:rPr>
        <w:t xml:space="preserve">                    </w:t>
      </w:r>
      <w:r w:rsidRPr="000855FC">
        <w:rPr>
          <w:rFonts w:ascii="Garamond" w:hAnsi="Garamond"/>
          <w:i/>
          <w:sz w:val="22"/>
          <w:szCs w:val="22"/>
        </w:rPr>
        <w:t xml:space="preserve">February 2014- </w:t>
      </w:r>
      <w:r w:rsidR="00C16FCF" w:rsidRPr="000855FC">
        <w:rPr>
          <w:rFonts w:ascii="Garamond" w:hAnsi="Garamond"/>
          <w:i/>
          <w:sz w:val="22"/>
          <w:szCs w:val="22"/>
        </w:rPr>
        <w:t>January 2017</w:t>
      </w:r>
    </w:p>
    <w:p w14:paraId="3A29BA61" w14:textId="77777777" w:rsidR="00E842FC" w:rsidRPr="000855FC" w:rsidRDefault="00E842FC" w:rsidP="00E842FC">
      <w:pPr>
        <w:rPr>
          <w:rFonts w:ascii="Garamond" w:hAnsi="Garamond"/>
          <w:sz w:val="22"/>
          <w:szCs w:val="22"/>
        </w:rPr>
      </w:pPr>
    </w:p>
    <w:p w14:paraId="6DDFDC80" w14:textId="77777777" w:rsidR="009449D7" w:rsidRPr="000855FC" w:rsidRDefault="009449D7" w:rsidP="00E842FC">
      <w:pPr>
        <w:rPr>
          <w:rFonts w:ascii="Garamond" w:hAnsi="Garamond"/>
          <w:i/>
          <w:sz w:val="22"/>
          <w:szCs w:val="22"/>
        </w:rPr>
      </w:pPr>
      <w:r w:rsidRPr="000855FC">
        <w:rPr>
          <w:rFonts w:ascii="Garamond" w:hAnsi="Garamond"/>
          <w:i/>
          <w:sz w:val="22"/>
          <w:szCs w:val="22"/>
        </w:rPr>
        <w:t xml:space="preserve">Elected to Washburn Chapter of Phi Beta Delta </w:t>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00CE69EA" w:rsidRPr="000855FC">
        <w:rPr>
          <w:rFonts w:ascii="Garamond" w:hAnsi="Garamond"/>
          <w:i/>
          <w:sz w:val="22"/>
          <w:szCs w:val="22"/>
        </w:rPr>
        <w:t xml:space="preserve">  </w:t>
      </w:r>
      <w:r w:rsidR="00655F8D">
        <w:rPr>
          <w:rFonts w:ascii="Garamond" w:hAnsi="Garamond"/>
          <w:i/>
          <w:sz w:val="22"/>
          <w:szCs w:val="22"/>
        </w:rPr>
        <w:t xml:space="preserve">    </w:t>
      </w:r>
      <w:r w:rsidRPr="000855FC">
        <w:rPr>
          <w:rFonts w:ascii="Garamond" w:hAnsi="Garamond"/>
          <w:i/>
          <w:sz w:val="22"/>
          <w:szCs w:val="22"/>
        </w:rPr>
        <w:tab/>
      </w:r>
      <w:r w:rsidR="006E4887" w:rsidRPr="000855FC">
        <w:rPr>
          <w:rFonts w:ascii="Garamond" w:hAnsi="Garamond"/>
          <w:i/>
          <w:sz w:val="22"/>
          <w:szCs w:val="22"/>
        </w:rPr>
        <w:t xml:space="preserve">              </w:t>
      </w:r>
      <w:r w:rsidR="00CE69EA" w:rsidRPr="000855FC">
        <w:rPr>
          <w:rFonts w:ascii="Garamond" w:hAnsi="Garamond"/>
          <w:i/>
          <w:sz w:val="22"/>
          <w:szCs w:val="22"/>
        </w:rPr>
        <w:t xml:space="preserve">   </w:t>
      </w:r>
      <w:r w:rsidR="00655F8D">
        <w:rPr>
          <w:rFonts w:ascii="Garamond" w:hAnsi="Garamond"/>
          <w:i/>
          <w:sz w:val="22"/>
          <w:szCs w:val="22"/>
        </w:rPr>
        <w:t xml:space="preserve">  </w:t>
      </w:r>
      <w:r w:rsidRPr="000855FC">
        <w:rPr>
          <w:rFonts w:ascii="Garamond" w:hAnsi="Garamond"/>
          <w:i/>
          <w:sz w:val="22"/>
          <w:szCs w:val="22"/>
        </w:rPr>
        <w:t>May 2017</w:t>
      </w:r>
    </w:p>
    <w:p w14:paraId="401AFC5B" w14:textId="77777777" w:rsidR="009449D7" w:rsidRPr="000855FC" w:rsidRDefault="009449D7" w:rsidP="00E842FC">
      <w:pPr>
        <w:rPr>
          <w:rFonts w:ascii="Garamond" w:hAnsi="Garamond"/>
          <w:sz w:val="22"/>
          <w:szCs w:val="22"/>
        </w:rPr>
      </w:pPr>
    </w:p>
    <w:p w14:paraId="66501170" w14:textId="77777777" w:rsidR="00E842FC" w:rsidRPr="000855FC" w:rsidRDefault="00F810D1" w:rsidP="00E842FC">
      <w:pPr>
        <w:rPr>
          <w:rFonts w:ascii="Garamond" w:hAnsi="Garamond"/>
          <w:sz w:val="22"/>
          <w:szCs w:val="22"/>
        </w:rPr>
      </w:pPr>
      <w:r w:rsidRPr="000855FC">
        <w:rPr>
          <w:rFonts w:ascii="Garamond" w:hAnsi="Garamond"/>
          <w:sz w:val="22"/>
          <w:szCs w:val="22"/>
        </w:rPr>
        <w:t>Taught</w:t>
      </w:r>
      <w:r w:rsidR="002F27C4" w:rsidRPr="000855FC">
        <w:rPr>
          <w:rFonts w:ascii="Garamond" w:hAnsi="Garamond"/>
          <w:sz w:val="22"/>
          <w:szCs w:val="22"/>
        </w:rPr>
        <w:t xml:space="preserve"> </w:t>
      </w:r>
      <w:r w:rsidR="00636AB4" w:rsidRPr="000855FC">
        <w:rPr>
          <w:rFonts w:ascii="Garamond" w:hAnsi="Garamond"/>
          <w:sz w:val="22"/>
          <w:szCs w:val="22"/>
        </w:rPr>
        <w:t xml:space="preserve">Cyberlaw, </w:t>
      </w:r>
      <w:r w:rsidR="00323B22" w:rsidRPr="000855FC">
        <w:rPr>
          <w:rFonts w:ascii="Garamond" w:hAnsi="Garamond"/>
          <w:sz w:val="22"/>
          <w:szCs w:val="22"/>
        </w:rPr>
        <w:t xml:space="preserve">Energy Law, </w:t>
      </w:r>
      <w:r w:rsidR="009449D7" w:rsidRPr="000855FC">
        <w:rPr>
          <w:rFonts w:ascii="Garamond" w:hAnsi="Garamond"/>
          <w:sz w:val="22"/>
          <w:szCs w:val="22"/>
        </w:rPr>
        <w:t>International Petroleum Arbitration, International Petroleum Transactions, and Joint Operations in Oil and Gas Projects</w:t>
      </w:r>
      <w:r w:rsidR="00E842FC" w:rsidRPr="000855FC">
        <w:rPr>
          <w:rFonts w:ascii="Garamond" w:hAnsi="Garamond"/>
          <w:sz w:val="22"/>
          <w:szCs w:val="22"/>
        </w:rPr>
        <w:t>.</w:t>
      </w:r>
      <w:r w:rsidR="00323B22" w:rsidRPr="000855FC">
        <w:rPr>
          <w:rFonts w:ascii="Garamond" w:hAnsi="Garamond"/>
          <w:sz w:val="22"/>
          <w:szCs w:val="22"/>
        </w:rPr>
        <w:t xml:space="preserve"> Commercial Law, Contracts, Evidence, Alternative Dispute Resolution, Arbitration, Graduate Legal Seminar, Introduction to Anglo-American Law.</w:t>
      </w:r>
    </w:p>
    <w:p w14:paraId="28B9E27C" w14:textId="77777777" w:rsidR="006E4887" w:rsidRPr="000855FC" w:rsidRDefault="006E4887" w:rsidP="006E4887">
      <w:pPr>
        <w:rPr>
          <w:rFonts w:ascii="Garamond" w:hAnsi="Garamond"/>
        </w:rPr>
      </w:pPr>
    </w:p>
    <w:p w14:paraId="7E327EFE" w14:textId="77777777" w:rsidR="004E2436" w:rsidRPr="000855FC" w:rsidRDefault="004E2436" w:rsidP="004E2436">
      <w:pPr>
        <w:pStyle w:val="Heading2"/>
        <w:jc w:val="left"/>
        <w:rPr>
          <w:sz w:val="22"/>
          <w:szCs w:val="22"/>
        </w:rPr>
      </w:pPr>
      <w:r w:rsidRPr="000855FC">
        <w:rPr>
          <w:sz w:val="22"/>
          <w:szCs w:val="22"/>
        </w:rPr>
        <w:t>Georgetown University Law Center</w:t>
      </w:r>
      <w:r w:rsidRPr="000855FC">
        <w:rPr>
          <w:sz w:val="22"/>
          <w:szCs w:val="22"/>
        </w:rPr>
        <w:tab/>
      </w:r>
      <w:r w:rsidRPr="000855FC">
        <w:rPr>
          <w:sz w:val="22"/>
          <w:szCs w:val="22"/>
        </w:rPr>
        <w:tab/>
      </w:r>
      <w:r w:rsidRPr="000855FC">
        <w:rPr>
          <w:sz w:val="22"/>
          <w:szCs w:val="22"/>
        </w:rPr>
        <w:tab/>
      </w:r>
      <w:r w:rsidRPr="000855FC">
        <w:rPr>
          <w:sz w:val="22"/>
          <w:szCs w:val="22"/>
        </w:rPr>
        <w:tab/>
      </w:r>
      <w:r w:rsidRPr="000855FC">
        <w:rPr>
          <w:sz w:val="22"/>
          <w:szCs w:val="22"/>
        </w:rPr>
        <w:tab/>
      </w:r>
      <w:r w:rsidRPr="000855FC">
        <w:rPr>
          <w:sz w:val="22"/>
          <w:szCs w:val="22"/>
        </w:rPr>
        <w:tab/>
      </w:r>
      <w:r w:rsidRPr="000855FC">
        <w:rPr>
          <w:sz w:val="22"/>
          <w:szCs w:val="22"/>
        </w:rPr>
        <w:tab/>
      </w:r>
      <w:r w:rsidRPr="000855FC">
        <w:rPr>
          <w:sz w:val="22"/>
          <w:szCs w:val="22"/>
        </w:rPr>
        <w:tab/>
      </w:r>
      <w:r w:rsidR="00CE69EA" w:rsidRPr="000855FC">
        <w:rPr>
          <w:sz w:val="22"/>
          <w:szCs w:val="22"/>
        </w:rPr>
        <w:t xml:space="preserve">     </w:t>
      </w:r>
      <w:r w:rsidRPr="000855FC">
        <w:rPr>
          <w:sz w:val="22"/>
          <w:szCs w:val="22"/>
        </w:rPr>
        <w:t>Washington, DC</w:t>
      </w:r>
    </w:p>
    <w:p w14:paraId="723ECF34" w14:textId="77777777" w:rsidR="004E2436" w:rsidRPr="000855FC" w:rsidRDefault="004E2436" w:rsidP="004E2436">
      <w:pPr>
        <w:rPr>
          <w:rFonts w:ascii="Garamond" w:hAnsi="Garamond"/>
          <w:i/>
          <w:sz w:val="22"/>
          <w:szCs w:val="22"/>
        </w:rPr>
      </w:pPr>
      <w:r w:rsidRPr="000855FC">
        <w:rPr>
          <w:rFonts w:ascii="Garamond" w:hAnsi="Garamond"/>
          <w:i/>
          <w:sz w:val="22"/>
          <w:szCs w:val="22"/>
        </w:rPr>
        <w:t>Adjunct Profess</w:t>
      </w:r>
      <w:r w:rsidR="00C11A51" w:rsidRPr="000855FC">
        <w:rPr>
          <w:rFonts w:ascii="Garamond" w:hAnsi="Garamond"/>
          <w:i/>
          <w:sz w:val="22"/>
          <w:szCs w:val="22"/>
        </w:rPr>
        <w:t>or of Law</w:t>
      </w:r>
      <w:r w:rsidR="00C11A51" w:rsidRPr="000855FC">
        <w:rPr>
          <w:rFonts w:ascii="Garamond" w:hAnsi="Garamond"/>
          <w:i/>
          <w:sz w:val="22"/>
          <w:szCs w:val="22"/>
        </w:rPr>
        <w:tab/>
      </w:r>
      <w:r w:rsidR="00C11A51" w:rsidRPr="000855FC">
        <w:rPr>
          <w:rFonts w:ascii="Garamond" w:hAnsi="Garamond"/>
          <w:i/>
          <w:sz w:val="22"/>
          <w:szCs w:val="22"/>
        </w:rPr>
        <w:tab/>
      </w:r>
      <w:r w:rsidR="00C11A51" w:rsidRPr="000855FC">
        <w:rPr>
          <w:rFonts w:ascii="Garamond" w:hAnsi="Garamond"/>
          <w:i/>
          <w:sz w:val="22"/>
          <w:szCs w:val="22"/>
        </w:rPr>
        <w:tab/>
      </w:r>
      <w:r w:rsidR="00C11A51" w:rsidRPr="000855FC">
        <w:rPr>
          <w:rFonts w:ascii="Garamond" w:hAnsi="Garamond"/>
          <w:i/>
          <w:sz w:val="22"/>
          <w:szCs w:val="22"/>
        </w:rPr>
        <w:tab/>
      </w:r>
      <w:r w:rsidR="00C11A51" w:rsidRPr="000855FC">
        <w:rPr>
          <w:rFonts w:ascii="Garamond" w:hAnsi="Garamond"/>
          <w:i/>
          <w:sz w:val="22"/>
          <w:szCs w:val="22"/>
        </w:rPr>
        <w:tab/>
      </w:r>
      <w:r w:rsidR="00C11A51" w:rsidRPr="000855FC">
        <w:rPr>
          <w:rFonts w:ascii="Garamond" w:hAnsi="Garamond"/>
          <w:i/>
          <w:sz w:val="22"/>
          <w:szCs w:val="22"/>
        </w:rPr>
        <w:tab/>
      </w:r>
      <w:r w:rsidR="00C11A51" w:rsidRPr="000855FC">
        <w:rPr>
          <w:rFonts w:ascii="Garamond" w:hAnsi="Garamond"/>
          <w:i/>
          <w:sz w:val="22"/>
          <w:szCs w:val="22"/>
        </w:rPr>
        <w:tab/>
      </w:r>
      <w:r w:rsidR="00C11A51" w:rsidRPr="000855FC">
        <w:rPr>
          <w:rFonts w:ascii="Garamond" w:hAnsi="Garamond"/>
          <w:i/>
          <w:sz w:val="22"/>
          <w:szCs w:val="22"/>
        </w:rPr>
        <w:tab/>
      </w:r>
      <w:r w:rsidRPr="000855FC">
        <w:rPr>
          <w:rFonts w:ascii="Garamond" w:hAnsi="Garamond"/>
          <w:i/>
          <w:sz w:val="22"/>
          <w:szCs w:val="22"/>
        </w:rPr>
        <w:t xml:space="preserve"> </w:t>
      </w:r>
      <w:r w:rsidR="00CE69EA" w:rsidRPr="000855FC">
        <w:rPr>
          <w:rFonts w:ascii="Garamond" w:hAnsi="Garamond"/>
          <w:i/>
          <w:sz w:val="22"/>
          <w:szCs w:val="22"/>
        </w:rPr>
        <w:t xml:space="preserve">    </w:t>
      </w:r>
      <w:r w:rsidR="00655F8D">
        <w:rPr>
          <w:rFonts w:ascii="Garamond" w:hAnsi="Garamond"/>
          <w:i/>
          <w:sz w:val="22"/>
          <w:szCs w:val="22"/>
        </w:rPr>
        <w:tab/>
        <w:t xml:space="preserve">          </w:t>
      </w:r>
      <w:r w:rsidRPr="000855FC">
        <w:rPr>
          <w:rFonts w:ascii="Garamond" w:hAnsi="Garamond"/>
          <w:i/>
          <w:sz w:val="22"/>
          <w:szCs w:val="22"/>
        </w:rPr>
        <w:t xml:space="preserve">Spring 2009- </w:t>
      </w:r>
      <w:r w:rsidR="00C11A51" w:rsidRPr="000855FC">
        <w:rPr>
          <w:rFonts w:ascii="Garamond" w:hAnsi="Garamond"/>
          <w:i/>
          <w:sz w:val="22"/>
          <w:szCs w:val="22"/>
        </w:rPr>
        <w:t xml:space="preserve">Spring </w:t>
      </w:r>
      <w:r w:rsidRPr="000855FC">
        <w:rPr>
          <w:rFonts w:ascii="Garamond" w:hAnsi="Garamond"/>
          <w:i/>
          <w:sz w:val="22"/>
          <w:szCs w:val="22"/>
        </w:rPr>
        <w:t>2012</w:t>
      </w:r>
    </w:p>
    <w:p w14:paraId="6EA00489" w14:textId="77777777" w:rsidR="00F810D1" w:rsidRPr="000855FC" w:rsidRDefault="00F810D1" w:rsidP="004E2436">
      <w:pPr>
        <w:rPr>
          <w:rFonts w:ascii="Garamond" w:hAnsi="Garamond"/>
          <w:sz w:val="22"/>
          <w:szCs w:val="22"/>
        </w:rPr>
      </w:pPr>
    </w:p>
    <w:p w14:paraId="0BDAE559" w14:textId="77777777" w:rsidR="004E2436" w:rsidRPr="000855FC" w:rsidRDefault="004E2436" w:rsidP="004E2436">
      <w:pPr>
        <w:rPr>
          <w:rFonts w:ascii="Garamond" w:hAnsi="Garamond"/>
          <w:sz w:val="22"/>
          <w:szCs w:val="22"/>
        </w:rPr>
      </w:pPr>
      <w:r w:rsidRPr="000855FC">
        <w:rPr>
          <w:rFonts w:ascii="Garamond" w:hAnsi="Garamond"/>
          <w:sz w:val="22"/>
          <w:szCs w:val="22"/>
        </w:rPr>
        <w:t xml:space="preserve">Taught </w:t>
      </w:r>
      <w:r w:rsidR="004B0AC3" w:rsidRPr="000855FC">
        <w:rPr>
          <w:rFonts w:ascii="Garamond" w:hAnsi="Garamond"/>
          <w:sz w:val="22"/>
          <w:szCs w:val="22"/>
        </w:rPr>
        <w:t>International Arbitration</w:t>
      </w:r>
      <w:r w:rsidRPr="000855FC">
        <w:rPr>
          <w:rFonts w:ascii="Garamond" w:hAnsi="Garamond"/>
          <w:sz w:val="22"/>
          <w:szCs w:val="22"/>
        </w:rPr>
        <w:t xml:space="preserve"> and supervised independent research on public international law.  </w:t>
      </w:r>
    </w:p>
    <w:p w14:paraId="679D3842" w14:textId="77777777" w:rsidR="004E2436" w:rsidRPr="000855FC" w:rsidRDefault="004E2436" w:rsidP="004E2436">
      <w:pPr>
        <w:rPr>
          <w:rFonts w:ascii="Garamond" w:hAnsi="Garamond"/>
          <w:sz w:val="22"/>
          <w:szCs w:val="22"/>
        </w:rPr>
      </w:pPr>
    </w:p>
    <w:p w14:paraId="15842D45" w14:textId="77777777" w:rsidR="00E842FC" w:rsidRPr="000855FC" w:rsidRDefault="00E842FC" w:rsidP="00E842FC">
      <w:pPr>
        <w:rPr>
          <w:rFonts w:ascii="Garamond" w:hAnsi="Garamond"/>
          <w:sz w:val="22"/>
          <w:szCs w:val="22"/>
        </w:rPr>
      </w:pPr>
      <w:r w:rsidRPr="000855FC">
        <w:rPr>
          <w:rFonts w:ascii="Garamond" w:hAnsi="Garamond"/>
          <w:b/>
          <w:sz w:val="22"/>
          <w:szCs w:val="22"/>
        </w:rPr>
        <w:t>Milbank, Tweed, Hadley &amp; McCloy LLP</w:t>
      </w:r>
      <w:r w:rsidR="00655F8D">
        <w:rPr>
          <w:rFonts w:ascii="Garamond" w:hAnsi="Garamond"/>
          <w:b/>
          <w:sz w:val="22"/>
          <w:szCs w:val="22"/>
        </w:rPr>
        <w:t xml:space="preserve"> (currently Milbank LLP)</w:t>
      </w:r>
      <w:r w:rsidRPr="000855FC">
        <w:rPr>
          <w:rFonts w:ascii="Garamond" w:hAnsi="Garamond"/>
          <w:sz w:val="22"/>
          <w:szCs w:val="22"/>
        </w:rPr>
        <w:tab/>
      </w:r>
      <w:r w:rsidRPr="000855FC">
        <w:rPr>
          <w:rFonts w:ascii="Garamond" w:hAnsi="Garamond"/>
          <w:sz w:val="22"/>
          <w:szCs w:val="22"/>
        </w:rPr>
        <w:tab/>
      </w:r>
      <w:r w:rsidRPr="000855FC">
        <w:rPr>
          <w:rFonts w:ascii="Garamond" w:hAnsi="Garamond"/>
          <w:sz w:val="22"/>
          <w:szCs w:val="22"/>
        </w:rPr>
        <w:tab/>
      </w:r>
      <w:r w:rsidRPr="000855FC">
        <w:rPr>
          <w:rFonts w:ascii="Garamond" w:hAnsi="Garamond"/>
          <w:sz w:val="22"/>
          <w:szCs w:val="22"/>
        </w:rPr>
        <w:tab/>
      </w:r>
      <w:r w:rsidR="00CE69EA" w:rsidRPr="000855FC">
        <w:rPr>
          <w:rFonts w:ascii="Garamond" w:hAnsi="Garamond"/>
          <w:sz w:val="22"/>
          <w:szCs w:val="22"/>
        </w:rPr>
        <w:t xml:space="preserve">     </w:t>
      </w:r>
      <w:r w:rsidRPr="000855FC">
        <w:rPr>
          <w:rFonts w:ascii="Garamond" w:hAnsi="Garamond"/>
          <w:b/>
          <w:sz w:val="22"/>
          <w:szCs w:val="22"/>
        </w:rPr>
        <w:t>Washington, DC</w:t>
      </w:r>
    </w:p>
    <w:p w14:paraId="0AC97C1F" w14:textId="77777777" w:rsidR="00E842FC" w:rsidRPr="000855FC" w:rsidRDefault="00E842FC" w:rsidP="00E842FC">
      <w:pPr>
        <w:rPr>
          <w:rFonts w:ascii="Garamond" w:hAnsi="Garamond"/>
          <w:i/>
          <w:sz w:val="22"/>
          <w:szCs w:val="22"/>
        </w:rPr>
      </w:pPr>
      <w:r w:rsidRPr="000855FC">
        <w:rPr>
          <w:rFonts w:ascii="Garamond" w:hAnsi="Garamond"/>
          <w:i/>
          <w:sz w:val="22"/>
          <w:szCs w:val="22"/>
        </w:rPr>
        <w:t>Associate</w:t>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r>
      <w:r w:rsidRPr="000855FC">
        <w:rPr>
          <w:rFonts w:ascii="Garamond" w:hAnsi="Garamond"/>
          <w:i/>
          <w:sz w:val="22"/>
          <w:szCs w:val="22"/>
        </w:rPr>
        <w:tab/>
        <w:t xml:space="preserve">     </w:t>
      </w:r>
      <w:r w:rsidR="006E4887" w:rsidRPr="000855FC">
        <w:rPr>
          <w:rFonts w:ascii="Garamond" w:hAnsi="Garamond"/>
          <w:i/>
          <w:sz w:val="22"/>
          <w:szCs w:val="22"/>
        </w:rPr>
        <w:t xml:space="preserve">    </w:t>
      </w:r>
      <w:r w:rsidR="00CE69EA" w:rsidRPr="000855FC">
        <w:rPr>
          <w:rFonts w:ascii="Garamond" w:hAnsi="Garamond"/>
          <w:i/>
          <w:sz w:val="22"/>
          <w:szCs w:val="22"/>
        </w:rPr>
        <w:t xml:space="preserve">   </w:t>
      </w:r>
      <w:r w:rsidR="00655F8D">
        <w:rPr>
          <w:rFonts w:ascii="Garamond" w:hAnsi="Garamond"/>
          <w:i/>
          <w:sz w:val="22"/>
          <w:szCs w:val="22"/>
        </w:rPr>
        <w:t xml:space="preserve">               </w:t>
      </w:r>
      <w:r w:rsidRPr="000855FC">
        <w:rPr>
          <w:rFonts w:ascii="Garamond" w:hAnsi="Garamond"/>
          <w:i/>
          <w:sz w:val="22"/>
          <w:szCs w:val="22"/>
        </w:rPr>
        <w:t xml:space="preserve">May 2007- </w:t>
      </w:r>
      <w:r w:rsidR="009750B5" w:rsidRPr="000855FC">
        <w:rPr>
          <w:rFonts w:ascii="Garamond" w:hAnsi="Garamond"/>
          <w:i/>
          <w:sz w:val="22"/>
          <w:szCs w:val="22"/>
        </w:rPr>
        <w:t>May 2012</w:t>
      </w:r>
    </w:p>
    <w:p w14:paraId="6EAB72BF" w14:textId="77777777" w:rsidR="003F6E09" w:rsidRPr="000855FC" w:rsidRDefault="003F6E09" w:rsidP="003F6E09">
      <w:pPr>
        <w:rPr>
          <w:rFonts w:ascii="Garamond" w:hAnsi="Garamond"/>
        </w:rPr>
      </w:pPr>
    </w:p>
    <w:p w14:paraId="425E0026" w14:textId="77777777" w:rsidR="00E842FC" w:rsidRPr="000855FC" w:rsidRDefault="00E842FC" w:rsidP="00E842FC">
      <w:pPr>
        <w:pStyle w:val="Heading1"/>
        <w:tabs>
          <w:tab w:val="left" w:pos="8640"/>
        </w:tabs>
        <w:rPr>
          <w:sz w:val="22"/>
          <w:szCs w:val="22"/>
        </w:rPr>
      </w:pPr>
      <w:r w:rsidRPr="000855FC">
        <w:rPr>
          <w:sz w:val="22"/>
          <w:szCs w:val="22"/>
        </w:rPr>
        <w:t>Fulbright &amp; Jaworski LLP</w:t>
      </w:r>
      <w:r w:rsidR="00655F8D">
        <w:rPr>
          <w:sz w:val="22"/>
          <w:szCs w:val="22"/>
        </w:rPr>
        <w:t xml:space="preserve"> (currently Norton Rose Fulbright US LLP)</w:t>
      </w:r>
      <w:r w:rsidRPr="000855FC">
        <w:rPr>
          <w:sz w:val="22"/>
          <w:szCs w:val="22"/>
        </w:rPr>
        <w:tab/>
      </w:r>
      <w:r w:rsidR="00CE69EA" w:rsidRPr="000855FC">
        <w:rPr>
          <w:sz w:val="22"/>
          <w:szCs w:val="22"/>
        </w:rPr>
        <w:t xml:space="preserve">     </w:t>
      </w:r>
      <w:r w:rsidRPr="000855FC">
        <w:rPr>
          <w:sz w:val="22"/>
          <w:szCs w:val="22"/>
        </w:rPr>
        <w:t xml:space="preserve">      Houston, TX</w:t>
      </w:r>
    </w:p>
    <w:p w14:paraId="2B3887E6" w14:textId="77777777" w:rsidR="00433E15" w:rsidRPr="000855FC" w:rsidRDefault="00E842FC" w:rsidP="007431AC">
      <w:pPr>
        <w:pStyle w:val="Heading7"/>
        <w:ind w:left="1440" w:hanging="1440"/>
        <w:rPr>
          <w:sz w:val="22"/>
          <w:szCs w:val="22"/>
        </w:rPr>
      </w:pPr>
      <w:r w:rsidRPr="000855FC">
        <w:rPr>
          <w:sz w:val="22"/>
          <w:szCs w:val="22"/>
        </w:rPr>
        <w:t>Associate</w:t>
      </w:r>
      <w:r w:rsidRPr="000855FC">
        <w:rPr>
          <w:sz w:val="22"/>
          <w:szCs w:val="22"/>
        </w:rPr>
        <w:tab/>
        <w:t xml:space="preserve">                                                                                                                     </w:t>
      </w:r>
      <w:r w:rsidR="006E4887" w:rsidRPr="000855FC">
        <w:rPr>
          <w:sz w:val="22"/>
          <w:szCs w:val="22"/>
        </w:rPr>
        <w:t xml:space="preserve">       </w:t>
      </w:r>
      <w:r w:rsidR="00CE69EA" w:rsidRPr="000855FC">
        <w:rPr>
          <w:sz w:val="22"/>
          <w:szCs w:val="22"/>
        </w:rPr>
        <w:t xml:space="preserve">   </w:t>
      </w:r>
      <w:r w:rsidR="00655F8D">
        <w:rPr>
          <w:sz w:val="22"/>
          <w:szCs w:val="22"/>
        </w:rPr>
        <w:t xml:space="preserve">  </w:t>
      </w:r>
      <w:r w:rsidRPr="000855FC">
        <w:rPr>
          <w:sz w:val="22"/>
          <w:szCs w:val="22"/>
        </w:rPr>
        <w:t>June 2005 – April 2007</w:t>
      </w:r>
    </w:p>
    <w:p w14:paraId="32C25115" w14:textId="77777777" w:rsidR="002F27C4" w:rsidRPr="003F6E09" w:rsidRDefault="002F27C4" w:rsidP="001B3712">
      <w:pPr>
        <w:rPr>
          <w:b/>
          <w:bCs/>
          <w:sz w:val="22"/>
          <w:szCs w:val="22"/>
        </w:rPr>
      </w:pPr>
    </w:p>
    <w:p w14:paraId="63AD53E4" w14:textId="77777777" w:rsidR="001B3712" w:rsidRPr="003F6E09" w:rsidRDefault="001B3712" w:rsidP="001B3712">
      <w:pPr>
        <w:pStyle w:val="Heading2"/>
        <w:jc w:val="left"/>
        <w:rPr>
          <w:rFonts w:ascii="Times New Roman" w:hAnsi="Times New Roman"/>
          <w:bCs w:val="0"/>
          <w:color w:val="17365D"/>
          <w:sz w:val="22"/>
          <w:szCs w:val="22"/>
        </w:rPr>
      </w:pPr>
      <w:r w:rsidRPr="003F6E09">
        <w:rPr>
          <w:rFonts w:ascii="Times New Roman" w:hAnsi="Times New Roman"/>
          <w:bCs w:val="0"/>
          <w:color w:val="17365D"/>
          <w:sz w:val="22"/>
          <w:szCs w:val="22"/>
        </w:rPr>
        <w:t>HONORS</w:t>
      </w:r>
      <w:r w:rsidR="002F27C4">
        <w:rPr>
          <w:rFonts w:ascii="Times New Roman" w:hAnsi="Times New Roman"/>
          <w:bCs w:val="0"/>
          <w:color w:val="17365D"/>
          <w:sz w:val="22"/>
          <w:szCs w:val="22"/>
        </w:rPr>
        <w:t xml:space="preserve"> &amp; </w:t>
      </w:r>
      <w:r w:rsidR="009F002B">
        <w:rPr>
          <w:rFonts w:ascii="Times New Roman" w:hAnsi="Times New Roman"/>
          <w:bCs w:val="0"/>
          <w:color w:val="17365D"/>
          <w:sz w:val="22"/>
          <w:szCs w:val="22"/>
        </w:rPr>
        <w:t>APPOINTMENT</w:t>
      </w:r>
      <w:r w:rsidR="002F27C4">
        <w:rPr>
          <w:rFonts w:ascii="Times New Roman" w:hAnsi="Times New Roman"/>
          <w:bCs w:val="0"/>
          <w:color w:val="17365D"/>
          <w:sz w:val="22"/>
          <w:szCs w:val="22"/>
        </w:rPr>
        <w:t>S</w:t>
      </w:r>
    </w:p>
    <w:p w14:paraId="0B7833B0" w14:textId="77777777" w:rsidR="001B3712" w:rsidRPr="003F6E09" w:rsidRDefault="0027473A" w:rsidP="001B3712">
      <w:pPr>
        <w:ind w:left="360"/>
        <w:rPr>
          <w:sz w:val="22"/>
          <w:szCs w:val="22"/>
        </w:rPr>
      </w:pPr>
      <w:r w:rsidRPr="003F6E09">
        <w:rPr>
          <w:noProof/>
          <w:color w:val="17365D"/>
          <w:sz w:val="22"/>
          <w:szCs w:val="22"/>
        </w:rPr>
        <mc:AlternateContent>
          <mc:Choice Requires="wps">
            <w:drawing>
              <wp:anchor distT="0" distB="0" distL="114300" distR="114300" simplePos="0" relativeHeight="251658752" behindDoc="0" locked="0" layoutInCell="0" allowOverlap="1" wp14:anchorId="48E877BC" wp14:editId="1946354D">
                <wp:simplePos x="0" y="0"/>
                <wp:positionH relativeFrom="column">
                  <wp:posOffset>0</wp:posOffset>
                </wp:positionH>
                <wp:positionV relativeFrom="paragraph">
                  <wp:posOffset>-635</wp:posOffset>
                </wp:positionV>
                <wp:extent cx="6400800" cy="0"/>
                <wp:effectExtent l="0" t="0" r="0" b="0"/>
                <wp:wrapNone/>
                <wp:docPr id="165010460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18762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7in,-.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" o:allowincell="f" strokecolor="#17365d">
                <o:lock v:ext="edit" shapetype="f"/>
              </v:line>
            </w:pict>
          </mc:Fallback>
        </mc:AlternateContent>
      </w:r>
    </w:p>
    <w:p w14:paraId="1D63A2F5" w14:textId="2EF9C419" w:rsidR="00107E8A" w:rsidRPr="00323B22" w:rsidRDefault="009D5D1E" w:rsidP="001B3712">
      <w:pPr>
        <w:spacing w:after="100" w:afterAutospacing="1"/>
        <w:rPr>
          <w:b/>
          <w:sz w:val="22"/>
          <w:szCs w:val="22"/>
        </w:rPr>
      </w:pPr>
      <w:r w:rsidRPr="009D5D1E">
        <w:rPr>
          <w:b/>
          <w:bCs/>
          <w:sz w:val="22"/>
          <w:szCs w:val="22"/>
        </w:rPr>
        <w:t>Organization of Petroleum Exporting Countries</w:t>
      </w:r>
      <w:r w:rsidR="00107E8A" w:rsidRPr="00323B22">
        <w:rPr>
          <w:bCs/>
          <w:sz w:val="22"/>
          <w:szCs w:val="22"/>
        </w:rPr>
        <w:t xml:space="preserve">: </w:t>
      </w:r>
      <w:r>
        <w:rPr>
          <w:bCs/>
          <w:sz w:val="22"/>
          <w:szCs w:val="22"/>
        </w:rPr>
        <w:t xml:space="preserve">Lead Investigator, </w:t>
      </w:r>
      <w:r w:rsidR="00107E8A" w:rsidRPr="009D5D1E">
        <w:rPr>
          <w:sz w:val="22"/>
          <w:szCs w:val="22"/>
          <w:u w:val="single"/>
        </w:rPr>
        <w:t xml:space="preserve">Energy Transition Policy </w:t>
      </w:r>
      <w:r w:rsidR="003B5C48">
        <w:rPr>
          <w:sz w:val="22"/>
          <w:szCs w:val="22"/>
          <w:u w:val="single"/>
        </w:rPr>
        <w:t>&amp;</w:t>
      </w:r>
      <w:r w:rsidR="00107E8A" w:rsidRPr="009D5D1E">
        <w:rPr>
          <w:sz w:val="22"/>
          <w:szCs w:val="22"/>
          <w:u w:val="single"/>
        </w:rPr>
        <w:t xml:space="preserve"> Regulatory Briefs</w:t>
      </w:r>
      <w:r w:rsidR="00107E8A" w:rsidRPr="00323B22">
        <w:rPr>
          <w:sz w:val="22"/>
          <w:szCs w:val="22"/>
        </w:rPr>
        <w:t>.</w:t>
      </w:r>
    </w:p>
    <w:p w14:paraId="770333D1" w14:textId="1C7D24F8" w:rsidR="00A606F7" w:rsidRPr="00A606F7" w:rsidRDefault="00A606F7" w:rsidP="003B5C48">
      <w:pPr>
        <w:spacing w:after="100" w:afterAutospacing="1"/>
        <w:rPr>
          <w:bCs/>
          <w:sz w:val="22"/>
          <w:szCs w:val="22"/>
        </w:rPr>
      </w:pPr>
      <w:r>
        <w:rPr>
          <w:b/>
          <w:sz w:val="22"/>
          <w:szCs w:val="22"/>
        </w:rPr>
        <w:t xml:space="preserve">American Arbitration Association: </w:t>
      </w:r>
      <w:r>
        <w:rPr>
          <w:bCs/>
          <w:sz w:val="22"/>
          <w:szCs w:val="22"/>
        </w:rPr>
        <w:t>Arbitrator (</w:t>
      </w:r>
      <w:r w:rsidRPr="00A606F7">
        <w:rPr>
          <w:bCs/>
          <w:sz w:val="22"/>
          <w:szCs w:val="22"/>
          <w:u w:val="single"/>
        </w:rPr>
        <w:t>Energy Arbitration Roster</w:t>
      </w:r>
      <w:r>
        <w:rPr>
          <w:bCs/>
          <w:sz w:val="22"/>
          <w:szCs w:val="22"/>
        </w:rPr>
        <w:t>) (March 2025-present).</w:t>
      </w:r>
    </w:p>
    <w:p w14:paraId="1AA3A22F" w14:textId="50B62701" w:rsidR="003B5C48" w:rsidRDefault="003B5C48" w:rsidP="003B5C48">
      <w:pPr>
        <w:spacing w:after="100" w:afterAutospacing="1"/>
        <w:rPr>
          <w:sz w:val="22"/>
          <w:szCs w:val="22"/>
        </w:rPr>
      </w:pPr>
      <w:r>
        <w:rPr>
          <w:b/>
          <w:sz w:val="22"/>
          <w:szCs w:val="22"/>
        </w:rPr>
        <w:t xml:space="preserve">Government of Mongolia: </w:t>
      </w:r>
      <w:r>
        <w:rPr>
          <w:sz w:val="22"/>
          <w:szCs w:val="22"/>
        </w:rPr>
        <w:t>P</w:t>
      </w:r>
      <w:r w:rsidRPr="003F6E09">
        <w:rPr>
          <w:sz w:val="22"/>
          <w:szCs w:val="22"/>
        </w:rPr>
        <w:t>roclamation of gratitude from the Mongolian Minister of Justice (May 2011).</w:t>
      </w:r>
    </w:p>
    <w:p w14:paraId="2C8DA930" w14:textId="3E6F052C" w:rsidR="001657B2" w:rsidRPr="001657B2" w:rsidRDefault="001657B2" w:rsidP="001B3712">
      <w:pPr>
        <w:spacing w:after="100" w:afterAutospacing="1"/>
        <w:rPr>
          <w:sz w:val="22"/>
          <w:szCs w:val="22"/>
        </w:rPr>
      </w:pPr>
      <w:r>
        <w:rPr>
          <w:b/>
          <w:sz w:val="22"/>
          <w:szCs w:val="22"/>
        </w:rPr>
        <w:t xml:space="preserve">Who’s Who Legal (Arbitration)/ Global Arbitration Review: </w:t>
      </w:r>
      <w:r>
        <w:rPr>
          <w:sz w:val="22"/>
          <w:szCs w:val="22"/>
        </w:rPr>
        <w:t>Future Leader (2021, 2022, 2023, 2024).</w:t>
      </w:r>
    </w:p>
    <w:p w14:paraId="6F1BC6C9" w14:textId="376BE152" w:rsidR="002F27C4" w:rsidRDefault="002F27C4" w:rsidP="001B3712">
      <w:pPr>
        <w:spacing w:after="100" w:afterAutospacing="1"/>
        <w:rPr>
          <w:sz w:val="22"/>
          <w:szCs w:val="22"/>
        </w:rPr>
      </w:pPr>
      <w:r>
        <w:rPr>
          <w:b/>
          <w:sz w:val="22"/>
          <w:szCs w:val="22"/>
        </w:rPr>
        <w:t xml:space="preserve">American Society of International Law (ASIL): </w:t>
      </w:r>
      <w:r w:rsidR="00183305">
        <w:rPr>
          <w:sz w:val="22"/>
          <w:szCs w:val="22"/>
        </w:rPr>
        <w:t xml:space="preserve">Member, </w:t>
      </w:r>
      <w:r w:rsidR="00183305" w:rsidRPr="00183305">
        <w:rPr>
          <w:sz w:val="22"/>
          <w:szCs w:val="22"/>
          <w:u w:val="single"/>
        </w:rPr>
        <w:t>Executive Council</w:t>
      </w:r>
      <w:r w:rsidR="00183305">
        <w:rPr>
          <w:sz w:val="22"/>
          <w:szCs w:val="22"/>
        </w:rPr>
        <w:t xml:space="preserve"> (2021-2024); </w:t>
      </w:r>
      <w:r w:rsidR="0047394F">
        <w:rPr>
          <w:sz w:val="22"/>
          <w:szCs w:val="22"/>
        </w:rPr>
        <w:t xml:space="preserve">Member, </w:t>
      </w:r>
      <w:r w:rsidR="0047394F" w:rsidRPr="0047394F">
        <w:rPr>
          <w:sz w:val="22"/>
          <w:szCs w:val="22"/>
          <w:u w:val="single"/>
        </w:rPr>
        <w:t>Honors Committee</w:t>
      </w:r>
      <w:r w:rsidR="0047394F">
        <w:rPr>
          <w:sz w:val="22"/>
          <w:szCs w:val="22"/>
        </w:rPr>
        <w:t xml:space="preserve"> (2024-2025); </w:t>
      </w:r>
      <w:r w:rsidR="00EB340C">
        <w:rPr>
          <w:sz w:val="22"/>
          <w:szCs w:val="22"/>
        </w:rPr>
        <w:t xml:space="preserve">Chair, </w:t>
      </w:r>
      <w:r w:rsidR="00EB340C" w:rsidRPr="00E9580F">
        <w:rPr>
          <w:sz w:val="22"/>
          <w:szCs w:val="22"/>
          <w:u w:val="single"/>
        </w:rPr>
        <w:t>Standing Interest Group Committee</w:t>
      </w:r>
      <w:r w:rsidR="00EB340C">
        <w:rPr>
          <w:sz w:val="22"/>
          <w:szCs w:val="22"/>
        </w:rPr>
        <w:t xml:space="preserve"> (2021-</w:t>
      </w:r>
      <w:r w:rsidR="003B5C48">
        <w:rPr>
          <w:sz w:val="22"/>
          <w:szCs w:val="22"/>
        </w:rPr>
        <w:t>2024</w:t>
      </w:r>
      <w:r w:rsidR="00EB340C">
        <w:rPr>
          <w:sz w:val="22"/>
          <w:szCs w:val="22"/>
        </w:rPr>
        <w:t xml:space="preserve">); </w:t>
      </w:r>
      <w:r w:rsidR="00E9580F">
        <w:rPr>
          <w:sz w:val="22"/>
          <w:szCs w:val="22"/>
        </w:rPr>
        <w:t xml:space="preserve">Member, </w:t>
      </w:r>
      <w:r w:rsidR="00E9580F" w:rsidRPr="00E9580F">
        <w:rPr>
          <w:sz w:val="22"/>
          <w:szCs w:val="22"/>
          <w:u w:val="single"/>
        </w:rPr>
        <w:t>Standing Interest Group Committee</w:t>
      </w:r>
      <w:r w:rsidR="00E9580F">
        <w:rPr>
          <w:sz w:val="22"/>
          <w:szCs w:val="22"/>
        </w:rPr>
        <w:t xml:space="preserve"> (2020-</w:t>
      </w:r>
      <w:r w:rsidR="00EB340C">
        <w:rPr>
          <w:sz w:val="22"/>
          <w:szCs w:val="22"/>
        </w:rPr>
        <w:t>2021</w:t>
      </w:r>
      <w:r w:rsidR="00E9580F">
        <w:rPr>
          <w:sz w:val="22"/>
          <w:szCs w:val="22"/>
        </w:rPr>
        <w:t xml:space="preserve">); </w:t>
      </w:r>
      <w:r>
        <w:rPr>
          <w:sz w:val="22"/>
          <w:szCs w:val="22"/>
        </w:rPr>
        <w:t xml:space="preserve">Co-Chair, </w:t>
      </w:r>
      <w:r w:rsidRPr="00D52A70">
        <w:rPr>
          <w:sz w:val="22"/>
          <w:szCs w:val="22"/>
          <w:u w:val="single"/>
        </w:rPr>
        <w:t xml:space="preserve">Private International Law Interest Group, American Society of International Law </w:t>
      </w:r>
      <w:r>
        <w:rPr>
          <w:sz w:val="22"/>
          <w:szCs w:val="22"/>
        </w:rPr>
        <w:t>(2016-201</w:t>
      </w:r>
      <w:r w:rsidR="00B43164">
        <w:rPr>
          <w:sz w:val="22"/>
          <w:szCs w:val="22"/>
        </w:rPr>
        <w:t>9</w:t>
      </w:r>
      <w:r>
        <w:rPr>
          <w:sz w:val="22"/>
          <w:szCs w:val="22"/>
        </w:rPr>
        <w:t xml:space="preserve">); </w:t>
      </w:r>
      <w:r w:rsidR="00E66C8D">
        <w:rPr>
          <w:sz w:val="22"/>
          <w:szCs w:val="22"/>
        </w:rPr>
        <w:t xml:space="preserve">Chair, </w:t>
      </w:r>
      <w:r w:rsidR="00E66C8D">
        <w:rPr>
          <w:sz w:val="22"/>
          <w:szCs w:val="22"/>
          <w:u w:val="single"/>
        </w:rPr>
        <w:t>2019 Caron Prize</w:t>
      </w:r>
      <w:r w:rsidR="00E66C8D" w:rsidRPr="00E66C8D">
        <w:rPr>
          <w:sz w:val="22"/>
          <w:szCs w:val="22"/>
          <w:u w:val="single"/>
        </w:rPr>
        <w:t xml:space="preserve"> Committee</w:t>
      </w:r>
      <w:r w:rsidR="00E66C8D">
        <w:rPr>
          <w:sz w:val="22"/>
          <w:szCs w:val="22"/>
        </w:rPr>
        <w:t xml:space="preserve"> (2019); </w:t>
      </w:r>
      <w:r w:rsidR="00726BD1" w:rsidRPr="00E66C8D">
        <w:rPr>
          <w:sz w:val="22"/>
          <w:szCs w:val="22"/>
        </w:rPr>
        <w:t>Committee</w:t>
      </w:r>
      <w:r w:rsidR="00726BD1">
        <w:rPr>
          <w:sz w:val="22"/>
          <w:szCs w:val="22"/>
        </w:rPr>
        <w:t xml:space="preserve"> Member, </w:t>
      </w:r>
      <w:r w:rsidR="00726BD1">
        <w:rPr>
          <w:sz w:val="22"/>
          <w:szCs w:val="22"/>
          <w:u w:val="single"/>
        </w:rPr>
        <w:t xml:space="preserve">2018 </w:t>
      </w:r>
      <w:r w:rsidR="00726BD1" w:rsidRPr="00726BD1">
        <w:rPr>
          <w:sz w:val="22"/>
          <w:szCs w:val="22"/>
          <w:u w:val="single"/>
        </w:rPr>
        <w:t>Caron Prize Committee</w:t>
      </w:r>
      <w:r w:rsidR="00B43164">
        <w:rPr>
          <w:sz w:val="22"/>
          <w:szCs w:val="22"/>
        </w:rPr>
        <w:t xml:space="preserve"> (2018);</w:t>
      </w:r>
      <w:r w:rsidR="00726BD1">
        <w:rPr>
          <w:sz w:val="22"/>
          <w:szCs w:val="22"/>
        </w:rPr>
        <w:t xml:space="preserve"> </w:t>
      </w:r>
      <w:r w:rsidR="009449D7">
        <w:rPr>
          <w:sz w:val="22"/>
          <w:szCs w:val="22"/>
        </w:rPr>
        <w:lastRenderedPageBreak/>
        <w:t xml:space="preserve">Planning Committee Member, </w:t>
      </w:r>
      <w:r w:rsidR="009449D7" w:rsidRPr="009449D7">
        <w:rPr>
          <w:sz w:val="22"/>
          <w:szCs w:val="22"/>
          <w:u w:val="single"/>
        </w:rPr>
        <w:t xml:space="preserve">2017 </w:t>
      </w:r>
      <w:proofErr w:type="spellStart"/>
      <w:r w:rsidR="009449D7" w:rsidRPr="009449D7">
        <w:rPr>
          <w:sz w:val="22"/>
          <w:szCs w:val="22"/>
          <w:u w:val="single"/>
        </w:rPr>
        <w:t>Mid Year</w:t>
      </w:r>
      <w:proofErr w:type="spellEnd"/>
      <w:r w:rsidR="009449D7" w:rsidRPr="009449D7">
        <w:rPr>
          <w:sz w:val="22"/>
          <w:szCs w:val="22"/>
          <w:u w:val="single"/>
        </w:rPr>
        <w:t xml:space="preserve"> </w:t>
      </w:r>
      <w:r w:rsidR="00A06D12">
        <w:rPr>
          <w:sz w:val="22"/>
          <w:szCs w:val="22"/>
          <w:u w:val="single"/>
        </w:rPr>
        <w:t>Research Forum</w:t>
      </w:r>
      <w:r w:rsidR="009449D7">
        <w:rPr>
          <w:sz w:val="22"/>
          <w:szCs w:val="22"/>
        </w:rPr>
        <w:t xml:space="preserve">; </w:t>
      </w:r>
      <w:r w:rsidRPr="00E2315F">
        <w:rPr>
          <w:sz w:val="22"/>
          <w:szCs w:val="22"/>
        </w:rPr>
        <w:t xml:space="preserve">Selection Committee Member, </w:t>
      </w:r>
      <w:r w:rsidRPr="00E2315F">
        <w:rPr>
          <w:sz w:val="22"/>
          <w:szCs w:val="22"/>
          <w:u w:val="single"/>
        </w:rPr>
        <w:t>Jus Gentium Research Award Selection Committee</w:t>
      </w:r>
      <w:r w:rsidRPr="00E2315F">
        <w:rPr>
          <w:sz w:val="22"/>
          <w:szCs w:val="22"/>
        </w:rPr>
        <w:t xml:space="preserve"> (2015)</w:t>
      </w:r>
      <w:r w:rsidR="00F3665F">
        <w:rPr>
          <w:sz w:val="22"/>
          <w:szCs w:val="22"/>
        </w:rPr>
        <w:t>.</w:t>
      </w:r>
    </w:p>
    <w:p w14:paraId="38A7E7B2" w14:textId="7529D742" w:rsidR="001657B2" w:rsidRDefault="001657B2" w:rsidP="001B3712">
      <w:pPr>
        <w:spacing w:after="100" w:afterAutospacing="1"/>
        <w:rPr>
          <w:b/>
          <w:sz w:val="22"/>
          <w:szCs w:val="22"/>
        </w:rPr>
      </w:pPr>
      <w:r>
        <w:rPr>
          <w:b/>
          <w:sz w:val="22"/>
          <w:szCs w:val="22"/>
        </w:rPr>
        <w:t>American Branch, International Law Association (ABILA)</w:t>
      </w:r>
      <w:r>
        <w:rPr>
          <w:bCs/>
          <w:sz w:val="22"/>
          <w:szCs w:val="22"/>
        </w:rPr>
        <w:t xml:space="preserve">: Member, </w:t>
      </w:r>
      <w:r>
        <w:rPr>
          <w:bCs/>
          <w:sz w:val="22"/>
          <w:szCs w:val="22"/>
          <w:u w:val="single"/>
        </w:rPr>
        <w:t>Board of</w:t>
      </w:r>
      <w:r w:rsidRPr="001657B2">
        <w:rPr>
          <w:bCs/>
          <w:sz w:val="22"/>
          <w:szCs w:val="22"/>
          <w:u w:val="single"/>
        </w:rPr>
        <w:t xml:space="preserve"> Directors</w:t>
      </w:r>
      <w:r>
        <w:rPr>
          <w:bCs/>
          <w:sz w:val="22"/>
          <w:szCs w:val="22"/>
        </w:rPr>
        <w:t xml:space="preserve"> (2022-present); Co-Chair, </w:t>
      </w:r>
      <w:r w:rsidRPr="005902E0">
        <w:rPr>
          <w:bCs/>
          <w:sz w:val="22"/>
          <w:szCs w:val="22"/>
          <w:u w:val="single"/>
        </w:rPr>
        <w:t>International Law Weekend</w:t>
      </w:r>
      <w:r>
        <w:rPr>
          <w:bCs/>
          <w:sz w:val="22"/>
          <w:szCs w:val="22"/>
        </w:rPr>
        <w:t xml:space="preserve"> (2024); </w:t>
      </w:r>
      <w:r w:rsidRPr="0097674D">
        <w:rPr>
          <w:bCs/>
          <w:sz w:val="22"/>
          <w:szCs w:val="22"/>
        </w:rPr>
        <w:t>Member</w:t>
      </w:r>
      <w:r>
        <w:rPr>
          <w:bCs/>
          <w:sz w:val="22"/>
          <w:szCs w:val="22"/>
        </w:rPr>
        <w:t xml:space="preserve">, </w:t>
      </w:r>
      <w:r w:rsidRPr="00EB340C">
        <w:rPr>
          <w:bCs/>
          <w:sz w:val="22"/>
          <w:szCs w:val="22"/>
          <w:u w:val="single"/>
        </w:rPr>
        <w:t>International Law Weekend Planning Committee</w:t>
      </w:r>
      <w:r>
        <w:rPr>
          <w:bCs/>
          <w:sz w:val="22"/>
          <w:szCs w:val="22"/>
        </w:rPr>
        <w:t xml:space="preserve"> (2021-2022).</w:t>
      </w:r>
    </w:p>
    <w:p w14:paraId="6308E2B1" w14:textId="018764C4" w:rsidR="001657B2" w:rsidRDefault="001657B2" w:rsidP="001B3712">
      <w:pPr>
        <w:spacing w:after="100" w:afterAutospacing="1"/>
        <w:rPr>
          <w:b/>
          <w:sz w:val="22"/>
          <w:szCs w:val="22"/>
        </w:rPr>
      </w:pPr>
      <w:r>
        <w:rPr>
          <w:b/>
          <w:sz w:val="22"/>
          <w:szCs w:val="22"/>
        </w:rPr>
        <w:t>International Law Students Association (ILSA)</w:t>
      </w:r>
      <w:r>
        <w:rPr>
          <w:sz w:val="22"/>
          <w:szCs w:val="22"/>
        </w:rPr>
        <w:t xml:space="preserve">: Editorial Committee Member, </w:t>
      </w:r>
      <w:r w:rsidRPr="00A3751A">
        <w:rPr>
          <w:sz w:val="22"/>
          <w:szCs w:val="22"/>
          <w:u w:val="single"/>
        </w:rPr>
        <w:t xml:space="preserve">Philip C. </w:t>
      </w:r>
      <w:r>
        <w:rPr>
          <w:sz w:val="22"/>
          <w:szCs w:val="22"/>
          <w:u w:val="single"/>
        </w:rPr>
        <w:t xml:space="preserve">Jessup International Moot Court </w:t>
      </w:r>
      <w:proofErr w:type="gramStart"/>
      <w:r>
        <w:rPr>
          <w:sz w:val="22"/>
          <w:szCs w:val="22"/>
          <w:u w:val="single"/>
        </w:rPr>
        <w:t>Competition</w:t>
      </w:r>
      <w:r w:rsidRPr="00595DF5">
        <w:rPr>
          <w:sz w:val="22"/>
          <w:szCs w:val="22"/>
        </w:rPr>
        <w:t xml:space="preserve"> </w:t>
      </w:r>
      <w:r w:rsidRPr="002F27C4">
        <w:rPr>
          <w:sz w:val="22"/>
          <w:szCs w:val="22"/>
        </w:rPr>
        <w:t xml:space="preserve"> (</w:t>
      </w:r>
      <w:proofErr w:type="gramEnd"/>
      <w:r w:rsidRPr="002F27C4">
        <w:rPr>
          <w:sz w:val="22"/>
          <w:szCs w:val="22"/>
        </w:rPr>
        <w:t>2016</w:t>
      </w:r>
      <w:r w:rsidR="00595DF5">
        <w:rPr>
          <w:sz w:val="22"/>
          <w:szCs w:val="22"/>
        </w:rPr>
        <w:t>-</w:t>
      </w:r>
      <w:r>
        <w:rPr>
          <w:sz w:val="22"/>
          <w:szCs w:val="22"/>
        </w:rPr>
        <w:t>2018</w:t>
      </w:r>
      <w:r w:rsidR="00595DF5">
        <w:rPr>
          <w:sz w:val="22"/>
          <w:szCs w:val="22"/>
        </w:rPr>
        <w:t>)</w:t>
      </w:r>
      <w:r>
        <w:rPr>
          <w:sz w:val="22"/>
          <w:szCs w:val="22"/>
        </w:rPr>
        <w:t>.</w:t>
      </w:r>
    </w:p>
    <w:p w14:paraId="51537341" w14:textId="0B2A413D" w:rsidR="00C6520F" w:rsidRPr="00C6520F" w:rsidRDefault="00C6520F" w:rsidP="001B3712">
      <w:pPr>
        <w:spacing w:after="100" w:afterAutospacing="1"/>
        <w:rPr>
          <w:sz w:val="22"/>
          <w:szCs w:val="22"/>
        </w:rPr>
      </w:pPr>
      <w:r>
        <w:rPr>
          <w:b/>
          <w:sz w:val="22"/>
          <w:szCs w:val="22"/>
        </w:rPr>
        <w:t>Center of International Law in Nepal</w:t>
      </w:r>
      <w:r>
        <w:rPr>
          <w:sz w:val="22"/>
          <w:szCs w:val="22"/>
        </w:rPr>
        <w:t xml:space="preserve">.  </w:t>
      </w:r>
      <w:r w:rsidRPr="007A141C">
        <w:rPr>
          <w:sz w:val="22"/>
          <w:szCs w:val="22"/>
          <w:u w:val="single"/>
        </w:rPr>
        <w:t xml:space="preserve">Academic </w:t>
      </w:r>
      <w:r>
        <w:rPr>
          <w:sz w:val="22"/>
          <w:szCs w:val="22"/>
          <w:u w:val="single"/>
        </w:rPr>
        <w:t>A</w:t>
      </w:r>
      <w:r w:rsidRPr="007A141C">
        <w:rPr>
          <w:sz w:val="22"/>
          <w:szCs w:val="22"/>
          <w:u w:val="single"/>
        </w:rPr>
        <w:t>dvisor</w:t>
      </w:r>
      <w:r>
        <w:rPr>
          <w:sz w:val="22"/>
          <w:szCs w:val="22"/>
        </w:rPr>
        <w:t xml:space="preserve"> (September 2016-present).</w:t>
      </w:r>
    </w:p>
    <w:p w14:paraId="15A2E2CD" w14:textId="0B51498B" w:rsidR="00FB2AC9" w:rsidRPr="00B62348" w:rsidRDefault="00FB2AC9" w:rsidP="001B3712">
      <w:pPr>
        <w:spacing w:after="100" w:afterAutospacing="1"/>
        <w:rPr>
          <w:bCs/>
          <w:sz w:val="22"/>
          <w:szCs w:val="22"/>
        </w:rPr>
      </w:pPr>
      <w:r>
        <w:rPr>
          <w:b/>
          <w:sz w:val="22"/>
          <w:szCs w:val="22"/>
        </w:rPr>
        <w:t>Association of International Energy Negotiators</w:t>
      </w:r>
      <w:r w:rsidR="00B62348">
        <w:rPr>
          <w:bCs/>
          <w:sz w:val="22"/>
          <w:szCs w:val="22"/>
        </w:rPr>
        <w:t xml:space="preserve">: </w:t>
      </w:r>
      <w:r w:rsidR="009D44E5">
        <w:rPr>
          <w:bCs/>
          <w:sz w:val="22"/>
          <w:szCs w:val="22"/>
        </w:rPr>
        <w:t>Chair</w:t>
      </w:r>
      <w:r w:rsidR="00B62348">
        <w:rPr>
          <w:bCs/>
          <w:sz w:val="22"/>
          <w:szCs w:val="22"/>
        </w:rPr>
        <w:t>, Nuclear Taskforce (June 2024- present).</w:t>
      </w:r>
    </w:p>
    <w:p w14:paraId="6703ACE8" w14:textId="67E119C3" w:rsidR="00262BF7" w:rsidRPr="00262BF7" w:rsidRDefault="00262BF7" w:rsidP="001B3712">
      <w:pPr>
        <w:spacing w:after="100" w:afterAutospacing="1"/>
        <w:rPr>
          <w:bCs/>
          <w:sz w:val="22"/>
          <w:szCs w:val="22"/>
        </w:rPr>
      </w:pPr>
      <w:r>
        <w:rPr>
          <w:b/>
          <w:sz w:val="22"/>
          <w:szCs w:val="22"/>
        </w:rPr>
        <w:t>Center for American and International Law (CAIL)</w:t>
      </w:r>
      <w:r>
        <w:rPr>
          <w:bCs/>
          <w:sz w:val="22"/>
          <w:szCs w:val="22"/>
        </w:rPr>
        <w:t>: Board of Trustees (ex officio) (July 2022-present)</w:t>
      </w:r>
      <w:r w:rsidR="009553E9">
        <w:rPr>
          <w:bCs/>
          <w:sz w:val="22"/>
          <w:szCs w:val="22"/>
        </w:rPr>
        <w:t>.</w:t>
      </w:r>
    </w:p>
    <w:p w14:paraId="17A5ED4E" w14:textId="2443248B" w:rsidR="00655F8D" w:rsidRDefault="00655F8D" w:rsidP="001B3712">
      <w:pPr>
        <w:spacing w:after="100" w:afterAutospacing="1"/>
        <w:rPr>
          <w:b/>
          <w:sz w:val="22"/>
          <w:szCs w:val="22"/>
        </w:rPr>
      </w:pPr>
      <w:r w:rsidRPr="00C745F3">
        <w:rPr>
          <w:b/>
          <w:sz w:val="22"/>
          <w:szCs w:val="22"/>
        </w:rPr>
        <w:t>Institute for Energy Law (</w:t>
      </w:r>
      <w:r w:rsidR="00262BF7">
        <w:rPr>
          <w:b/>
          <w:sz w:val="22"/>
          <w:szCs w:val="22"/>
        </w:rPr>
        <w:t>CAIL</w:t>
      </w:r>
      <w:r w:rsidRPr="00C745F3">
        <w:rPr>
          <w:b/>
          <w:sz w:val="22"/>
          <w:szCs w:val="22"/>
        </w:rPr>
        <w:t>)</w:t>
      </w:r>
      <w:r>
        <w:rPr>
          <w:sz w:val="22"/>
          <w:szCs w:val="22"/>
        </w:rPr>
        <w:t xml:space="preserve">: Member, </w:t>
      </w:r>
      <w:r>
        <w:rPr>
          <w:sz w:val="22"/>
          <w:szCs w:val="22"/>
          <w:u w:val="single"/>
        </w:rPr>
        <w:t>Executive</w:t>
      </w:r>
      <w:r w:rsidRPr="00655F8D">
        <w:rPr>
          <w:sz w:val="22"/>
          <w:szCs w:val="22"/>
          <w:u w:val="single"/>
        </w:rPr>
        <w:t xml:space="preserve"> Committee</w:t>
      </w:r>
      <w:r>
        <w:rPr>
          <w:sz w:val="22"/>
          <w:szCs w:val="22"/>
        </w:rPr>
        <w:t xml:space="preserve"> (2022-</w:t>
      </w:r>
      <w:r w:rsidR="00262BF7">
        <w:rPr>
          <w:sz w:val="22"/>
          <w:szCs w:val="22"/>
        </w:rPr>
        <w:t>2024</w:t>
      </w:r>
      <w:r>
        <w:rPr>
          <w:sz w:val="22"/>
          <w:szCs w:val="22"/>
        </w:rPr>
        <w:t xml:space="preserve">); </w:t>
      </w:r>
      <w:r w:rsidR="00B50886">
        <w:rPr>
          <w:sz w:val="22"/>
          <w:szCs w:val="22"/>
        </w:rPr>
        <w:t xml:space="preserve">Member, </w:t>
      </w:r>
      <w:r w:rsidR="00B50886" w:rsidRPr="00B50886">
        <w:rPr>
          <w:sz w:val="22"/>
          <w:szCs w:val="22"/>
          <w:u w:val="single"/>
        </w:rPr>
        <w:t>Strategic Planning Committee</w:t>
      </w:r>
      <w:r w:rsidR="00B50886">
        <w:rPr>
          <w:sz w:val="22"/>
          <w:szCs w:val="22"/>
        </w:rPr>
        <w:t xml:space="preserve"> (2022-</w:t>
      </w:r>
      <w:r w:rsidR="00262BF7">
        <w:rPr>
          <w:sz w:val="22"/>
          <w:szCs w:val="22"/>
        </w:rPr>
        <w:t>2024</w:t>
      </w:r>
      <w:r w:rsidR="00B50886">
        <w:rPr>
          <w:sz w:val="22"/>
          <w:szCs w:val="22"/>
        </w:rPr>
        <w:t xml:space="preserve">); </w:t>
      </w:r>
      <w:r w:rsidRPr="00655F8D">
        <w:rPr>
          <w:sz w:val="22"/>
          <w:szCs w:val="22"/>
        </w:rPr>
        <w:t>Member</w:t>
      </w:r>
      <w:r>
        <w:rPr>
          <w:sz w:val="22"/>
          <w:szCs w:val="22"/>
        </w:rPr>
        <w:t xml:space="preserve">, </w:t>
      </w:r>
      <w:r w:rsidRPr="00C745F3">
        <w:rPr>
          <w:sz w:val="22"/>
          <w:szCs w:val="22"/>
          <w:u w:val="single"/>
        </w:rPr>
        <w:t>Advisory Board</w:t>
      </w:r>
      <w:r>
        <w:rPr>
          <w:sz w:val="22"/>
          <w:szCs w:val="22"/>
        </w:rPr>
        <w:t xml:space="preserve"> (2016-present); Member, </w:t>
      </w:r>
      <w:r w:rsidRPr="00323B22">
        <w:rPr>
          <w:sz w:val="22"/>
          <w:szCs w:val="22"/>
          <w:u w:val="single"/>
        </w:rPr>
        <w:t>2</w:t>
      </w:r>
      <w:r w:rsidRPr="00323B22">
        <w:rPr>
          <w:sz w:val="22"/>
          <w:szCs w:val="22"/>
          <w:u w:val="single"/>
          <w:vertAlign w:val="superscript"/>
        </w:rPr>
        <w:t>nd</w:t>
      </w:r>
      <w:r w:rsidRPr="00323B22">
        <w:rPr>
          <w:sz w:val="22"/>
          <w:szCs w:val="22"/>
          <w:u w:val="single"/>
        </w:rPr>
        <w:t xml:space="preserve"> Leadership Class </w:t>
      </w:r>
      <w:r>
        <w:rPr>
          <w:sz w:val="22"/>
          <w:szCs w:val="22"/>
        </w:rPr>
        <w:t xml:space="preserve">(2019); </w:t>
      </w:r>
      <w:r w:rsidR="00262BF7">
        <w:rPr>
          <w:sz w:val="22"/>
          <w:szCs w:val="22"/>
        </w:rPr>
        <w:t xml:space="preserve">Chair, </w:t>
      </w:r>
      <w:r w:rsidR="00262BF7" w:rsidRPr="008045CE">
        <w:rPr>
          <w:sz w:val="22"/>
          <w:szCs w:val="22"/>
          <w:u w:val="single"/>
        </w:rPr>
        <w:t>Academic Outreach Committee</w:t>
      </w:r>
      <w:r w:rsidR="00262BF7">
        <w:rPr>
          <w:sz w:val="22"/>
          <w:szCs w:val="22"/>
        </w:rPr>
        <w:t xml:space="preserve"> (2022-2024); </w:t>
      </w:r>
      <w:r>
        <w:rPr>
          <w:sz w:val="22"/>
          <w:szCs w:val="22"/>
        </w:rPr>
        <w:t>Member,</w:t>
      </w:r>
      <w:r w:rsidRPr="00323B22">
        <w:rPr>
          <w:sz w:val="22"/>
          <w:szCs w:val="22"/>
          <w:u w:val="single"/>
        </w:rPr>
        <w:t xml:space="preserve"> International Practice Steering Committee</w:t>
      </w:r>
      <w:r>
        <w:rPr>
          <w:sz w:val="22"/>
          <w:szCs w:val="22"/>
        </w:rPr>
        <w:t xml:space="preserve"> (2020-present); Module Co-Chair, International Module, </w:t>
      </w:r>
      <w:r w:rsidRPr="00323B22">
        <w:rPr>
          <w:sz w:val="22"/>
          <w:szCs w:val="22"/>
          <w:u w:val="single"/>
        </w:rPr>
        <w:t>73</w:t>
      </w:r>
      <w:r w:rsidRPr="00323B22">
        <w:rPr>
          <w:sz w:val="22"/>
          <w:szCs w:val="22"/>
          <w:u w:val="single"/>
          <w:vertAlign w:val="superscript"/>
        </w:rPr>
        <w:t>rd</w:t>
      </w:r>
      <w:r w:rsidRPr="00323B22">
        <w:rPr>
          <w:sz w:val="22"/>
          <w:szCs w:val="22"/>
          <w:u w:val="single"/>
        </w:rPr>
        <w:t xml:space="preserve"> Annual Energy Law Conference</w:t>
      </w:r>
      <w:r>
        <w:rPr>
          <w:sz w:val="22"/>
          <w:szCs w:val="22"/>
        </w:rPr>
        <w:t xml:space="preserve"> (Feb. 2022).</w:t>
      </w:r>
    </w:p>
    <w:p w14:paraId="538D8C8C" w14:textId="27B4F8C1" w:rsidR="00E537FB" w:rsidRDefault="004844BE" w:rsidP="00F153A5">
      <w:pPr>
        <w:spacing w:after="100" w:afterAutospacing="1"/>
        <w:rPr>
          <w:bCs/>
          <w:sz w:val="22"/>
          <w:szCs w:val="22"/>
        </w:rPr>
      </w:pPr>
      <w:r>
        <w:rPr>
          <w:b/>
          <w:sz w:val="22"/>
          <w:szCs w:val="22"/>
        </w:rPr>
        <w:t>Southwest Institute for International and Comparative Law (</w:t>
      </w:r>
      <w:r w:rsidR="009553E9">
        <w:rPr>
          <w:b/>
          <w:sz w:val="22"/>
          <w:szCs w:val="22"/>
        </w:rPr>
        <w:t>CAIL</w:t>
      </w:r>
      <w:r>
        <w:rPr>
          <w:b/>
          <w:sz w:val="22"/>
          <w:szCs w:val="22"/>
        </w:rPr>
        <w:t>)</w:t>
      </w:r>
      <w:r>
        <w:rPr>
          <w:bCs/>
          <w:sz w:val="22"/>
          <w:szCs w:val="22"/>
        </w:rPr>
        <w:t xml:space="preserve">: </w:t>
      </w:r>
      <w:r w:rsidRPr="00F153A5">
        <w:rPr>
          <w:bCs/>
          <w:sz w:val="22"/>
          <w:szCs w:val="22"/>
          <w:u w:val="single"/>
        </w:rPr>
        <w:t>Chair</w:t>
      </w:r>
      <w:r>
        <w:rPr>
          <w:bCs/>
          <w:sz w:val="22"/>
          <w:szCs w:val="22"/>
        </w:rPr>
        <w:t xml:space="preserve"> (</w:t>
      </w:r>
      <w:r w:rsidR="00F153A5">
        <w:rPr>
          <w:bCs/>
          <w:sz w:val="22"/>
          <w:szCs w:val="22"/>
        </w:rPr>
        <w:t xml:space="preserve">July </w:t>
      </w:r>
      <w:r>
        <w:rPr>
          <w:bCs/>
          <w:sz w:val="22"/>
          <w:szCs w:val="22"/>
        </w:rPr>
        <w:t>2022-present); Co-Chair</w:t>
      </w:r>
      <w:r w:rsidR="00F153A5">
        <w:rPr>
          <w:bCs/>
          <w:sz w:val="22"/>
          <w:szCs w:val="22"/>
        </w:rPr>
        <w:t xml:space="preserve">, </w:t>
      </w:r>
      <w:r w:rsidR="00F153A5" w:rsidRPr="00F153A5">
        <w:rPr>
          <w:bCs/>
          <w:sz w:val="22"/>
          <w:szCs w:val="22"/>
          <w:u w:val="single"/>
        </w:rPr>
        <w:t>Symposium on Global Business</w:t>
      </w:r>
      <w:r w:rsidRPr="00F153A5">
        <w:rPr>
          <w:bCs/>
          <w:sz w:val="22"/>
          <w:szCs w:val="22"/>
        </w:rPr>
        <w:t xml:space="preserve"> </w:t>
      </w:r>
      <w:r w:rsidR="00F153A5" w:rsidRPr="00F153A5">
        <w:rPr>
          <w:bCs/>
          <w:sz w:val="22"/>
          <w:szCs w:val="22"/>
        </w:rPr>
        <w:t>(</w:t>
      </w:r>
      <w:r w:rsidR="00F153A5">
        <w:rPr>
          <w:bCs/>
          <w:sz w:val="22"/>
          <w:szCs w:val="22"/>
        </w:rPr>
        <w:t>June 27, 2022</w:t>
      </w:r>
      <w:r w:rsidR="00F153A5" w:rsidRPr="00F153A5">
        <w:rPr>
          <w:bCs/>
          <w:sz w:val="22"/>
          <w:szCs w:val="22"/>
        </w:rPr>
        <w:t>)</w:t>
      </w:r>
      <w:r w:rsidR="00F153A5">
        <w:rPr>
          <w:bCs/>
          <w:sz w:val="22"/>
          <w:szCs w:val="22"/>
        </w:rPr>
        <w:t>.</w:t>
      </w:r>
    </w:p>
    <w:p w14:paraId="224C61D8" w14:textId="568F7AE4" w:rsidR="009553E9" w:rsidRDefault="009553E9" w:rsidP="00F153A5">
      <w:pPr>
        <w:spacing w:after="100" w:afterAutospacing="1"/>
        <w:rPr>
          <w:bCs/>
          <w:sz w:val="22"/>
          <w:szCs w:val="22"/>
        </w:rPr>
      </w:pPr>
      <w:r>
        <w:rPr>
          <w:b/>
          <w:sz w:val="22"/>
          <w:szCs w:val="22"/>
        </w:rPr>
        <w:t xml:space="preserve">Institute for Transnational Arbitration (CAIL):  </w:t>
      </w:r>
      <w:r w:rsidRPr="00C745F3">
        <w:rPr>
          <w:sz w:val="22"/>
          <w:szCs w:val="22"/>
        </w:rPr>
        <w:t>Member,</w:t>
      </w:r>
      <w:r>
        <w:rPr>
          <w:b/>
          <w:sz w:val="22"/>
          <w:szCs w:val="22"/>
        </w:rPr>
        <w:t xml:space="preserve"> </w:t>
      </w:r>
      <w:r w:rsidRPr="00C745F3">
        <w:rPr>
          <w:sz w:val="22"/>
          <w:szCs w:val="22"/>
          <w:u w:val="single"/>
        </w:rPr>
        <w:t>Academic Council</w:t>
      </w:r>
      <w:r>
        <w:rPr>
          <w:sz w:val="22"/>
          <w:szCs w:val="22"/>
        </w:rPr>
        <w:t xml:space="preserve"> </w:t>
      </w:r>
      <w:r w:rsidR="004258F2">
        <w:rPr>
          <w:sz w:val="22"/>
          <w:szCs w:val="22"/>
        </w:rPr>
        <w:t>(</w:t>
      </w:r>
      <w:r>
        <w:rPr>
          <w:sz w:val="22"/>
          <w:szCs w:val="22"/>
        </w:rPr>
        <w:t xml:space="preserve">2016-2022); Co-Chair, </w:t>
      </w:r>
      <w:r w:rsidRPr="00F273A7">
        <w:rPr>
          <w:sz w:val="22"/>
          <w:szCs w:val="22"/>
          <w:u w:val="single"/>
        </w:rPr>
        <w:t>30</w:t>
      </w:r>
      <w:r w:rsidRPr="00F273A7">
        <w:rPr>
          <w:sz w:val="22"/>
          <w:szCs w:val="22"/>
          <w:u w:val="single"/>
          <w:vertAlign w:val="superscript"/>
        </w:rPr>
        <w:t>th</w:t>
      </w:r>
      <w:r w:rsidRPr="00F273A7">
        <w:rPr>
          <w:sz w:val="22"/>
          <w:szCs w:val="22"/>
          <w:u w:val="single"/>
        </w:rPr>
        <w:t xml:space="preserve"> Annual ITA Workshop and Annual Meeting</w:t>
      </w:r>
      <w:r>
        <w:rPr>
          <w:sz w:val="22"/>
          <w:szCs w:val="22"/>
        </w:rPr>
        <w:t xml:space="preserve"> (2018); Chair, </w:t>
      </w:r>
      <w:r w:rsidRPr="004C010A">
        <w:rPr>
          <w:sz w:val="22"/>
          <w:szCs w:val="22"/>
          <w:u w:val="single"/>
        </w:rPr>
        <w:t>Work-in-Progress Workshop</w:t>
      </w:r>
      <w:r>
        <w:rPr>
          <w:sz w:val="22"/>
          <w:szCs w:val="22"/>
        </w:rPr>
        <w:t xml:space="preserve"> (2018).</w:t>
      </w:r>
    </w:p>
    <w:p w14:paraId="19CBDFC7" w14:textId="065BB623" w:rsidR="00C6520F" w:rsidRDefault="00C6520F" w:rsidP="001B3712">
      <w:pPr>
        <w:spacing w:after="100" w:afterAutospacing="1"/>
        <w:rPr>
          <w:b/>
          <w:sz w:val="22"/>
          <w:szCs w:val="22"/>
        </w:rPr>
      </w:pPr>
      <w:r>
        <w:rPr>
          <w:b/>
          <w:sz w:val="22"/>
          <w:szCs w:val="22"/>
        </w:rPr>
        <w:t xml:space="preserve">Investment Claims (Oxford University Press): </w:t>
      </w:r>
      <w:r>
        <w:rPr>
          <w:sz w:val="22"/>
          <w:szCs w:val="22"/>
          <w:u w:val="single"/>
        </w:rPr>
        <w:t>Editor in Chief</w:t>
      </w:r>
      <w:r w:rsidRPr="0097514B">
        <w:rPr>
          <w:sz w:val="22"/>
          <w:szCs w:val="22"/>
        </w:rPr>
        <w:t xml:space="preserve"> (2017</w:t>
      </w:r>
      <w:r>
        <w:rPr>
          <w:sz w:val="22"/>
          <w:szCs w:val="22"/>
        </w:rPr>
        <w:t>-2024</w:t>
      </w:r>
      <w:r w:rsidRPr="0097514B">
        <w:rPr>
          <w:sz w:val="22"/>
          <w:szCs w:val="22"/>
        </w:rPr>
        <w:t xml:space="preserve">); </w:t>
      </w:r>
      <w:r w:rsidRPr="00F21F91">
        <w:rPr>
          <w:sz w:val="22"/>
          <w:szCs w:val="22"/>
          <w:u w:val="single"/>
        </w:rPr>
        <w:t>Managing Editor</w:t>
      </w:r>
      <w:r>
        <w:rPr>
          <w:sz w:val="22"/>
          <w:szCs w:val="22"/>
        </w:rPr>
        <w:t xml:space="preserve"> (2013- 2017).</w:t>
      </w:r>
    </w:p>
    <w:p w14:paraId="43E631F4" w14:textId="111038F6" w:rsidR="003B5C48" w:rsidRPr="00C6520F" w:rsidRDefault="00E537FB" w:rsidP="001B3712">
      <w:pPr>
        <w:spacing w:after="100" w:afterAutospacing="1"/>
        <w:rPr>
          <w:bCs/>
          <w:sz w:val="22"/>
          <w:szCs w:val="22"/>
        </w:rPr>
      </w:pPr>
      <w:proofErr w:type="spellStart"/>
      <w:r>
        <w:rPr>
          <w:b/>
          <w:sz w:val="22"/>
          <w:szCs w:val="22"/>
        </w:rPr>
        <w:t>TransLex</w:t>
      </w:r>
      <w:proofErr w:type="spellEnd"/>
      <w:r>
        <w:rPr>
          <w:b/>
          <w:sz w:val="22"/>
          <w:szCs w:val="22"/>
        </w:rPr>
        <w:t xml:space="preserve"> Principles</w:t>
      </w:r>
      <w:r>
        <w:rPr>
          <w:bCs/>
          <w:sz w:val="22"/>
          <w:szCs w:val="22"/>
        </w:rPr>
        <w:t>: Board of Trustees (March 2024- present)</w:t>
      </w:r>
      <w:r w:rsidR="00C6520F">
        <w:rPr>
          <w:bCs/>
          <w:sz w:val="22"/>
          <w:szCs w:val="22"/>
        </w:rPr>
        <w:t>.</w:t>
      </w:r>
    </w:p>
    <w:p w14:paraId="168A8DD0" w14:textId="42329724" w:rsidR="00655F8D" w:rsidRDefault="00EF6BB4" w:rsidP="001B3712">
      <w:pPr>
        <w:spacing w:after="100" w:afterAutospacing="1"/>
        <w:rPr>
          <w:b/>
          <w:sz w:val="22"/>
          <w:szCs w:val="22"/>
        </w:rPr>
      </w:pPr>
      <w:r w:rsidRPr="002F27C4">
        <w:rPr>
          <w:b/>
          <w:sz w:val="22"/>
          <w:szCs w:val="22"/>
        </w:rPr>
        <w:t>International Investment Law and Arbitration</w:t>
      </w:r>
      <w:r>
        <w:rPr>
          <w:sz w:val="22"/>
          <w:szCs w:val="22"/>
        </w:rPr>
        <w:t xml:space="preserve"> (Brill</w:t>
      </w:r>
      <w:r w:rsidRPr="007E0DE3">
        <w:rPr>
          <w:sz w:val="22"/>
          <w:szCs w:val="22"/>
        </w:rPr>
        <w:t>|</w:t>
      </w:r>
      <w:r>
        <w:rPr>
          <w:sz w:val="22"/>
          <w:szCs w:val="22"/>
        </w:rPr>
        <w:t xml:space="preserve"> </w:t>
      </w:r>
      <w:proofErr w:type="spellStart"/>
      <w:r>
        <w:rPr>
          <w:sz w:val="22"/>
          <w:szCs w:val="22"/>
        </w:rPr>
        <w:t>Nijhoff</w:t>
      </w:r>
      <w:proofErr w:type="spellEnd"/>
      <w:r>
        <w:rPr>
          <w:sz w:val="22"/>
          <w:szCs w:val="22"/>
        </w:rPr>
        <w:t xml:space="preserve">): </w:t>
      </w:r>
      <w:r w:rsidRPr="00F82991">
        <w:rPr>
          <w:sz w:val="22"/>
          <w:szCs w:val="22"/>
        </w:rPr>
        <w:t>Member</w:t>
      </w:r>
      <w:r w:rsidR="00F82991" w:rsidRPr="00F82991">
        <w:rPr>
          <w:sz w:val="22"/>
          <w:szCs w:val="22"/>
        </w:rPr>
        <w:t xml:space="preserve">, </w:t>
      </w:r>
      <w:r w:rsidRPr="00F21F91">
        <w:rPr>
          <w:sz w:val="22"/>
          <w:szCs w:val="22"/>
          <w:u w:val="single"/>
        </w:rPr>
        <w:t>Editorial Board</w:t>
      </w:r>
      <w:r>
        <w:rPr>
          <w:sz w:val="22"/>
          <w:szCs w:val="22"/>
        </w:rPr>
        <w:t xml:space="preserve"> (2015-present)</w:t>
      </w:r>
      <w:r w:rsidR="00F82991">
        <w:rPr>
          <w:sz w:val="22"/>
          <w:szCs w:val="22"/>
        </w:rPr>
        <w:t>.</w:t>
      </w:r>
    </w:p>
    <w:p w14:paraId="344087B0" w14:textId="17A1788B" w:rsidR="00EF6BB4" w:rsidRPr="008D78F7" w:rsidRDefault="00EF6BB4" w:rsidP="001B3712">
      <w:pPr>
        <w:spacing w:after="100" w:afterAutospacing="1"/>
        <w:rPr>
          <w:sz w:val="22"/>
          <w:szCs w:val="22"/>
        </w:rPr>
      </w:pPr>
      <w:r>
        <w:rPr>
          <w:b/>
          <w:sz w:val="22"/>
          <w:szCs w:val="22"/>
        </w:rPr>
        <w:t>American Review of International Arbitration (Columbia Law School)</w:t>
      </w:r>
      <w:r>
        <w:rPr>
          <w:sz w:val="22"/>
          <w:szCs w:val="22"/>
        </w:rPr>
        <w:t xml:space="preserve">: </w:t>
      </w:r>
      <w:r w:rsidRPr="00F82991">
        <w:rPr>
          <w:sz w:val="22"/>
          <w:szCs w:val="22"/>
        </w:rPr>
        <w:t>Member</w:t>
      </w:r>
      <w:r w:rsidR="00F82991" w:rsidRPr="00F82991">
        <w:rPr>
          <w:sz w:val="22"/>
          <w:szCs w:val="22"/>
        </w:rPr>
        <w:t>,</w:t>
      </w:r>
      <w:r w:rsidRPr="00F82991">
        <w:rPr>
          <w:sz w:val="22"/>
          <w:szCs w:val="22"/>
        </w:rPr>
        <w:t xml:space="preserve"> </w:t>
      </w:r>
      <w:r w:rsidRPr="00A37FDF">
        <w:rPr>
          <w:sz w:val="22"/>
          <w:szCs w:val="22"/>
          <w:u w:val="single"/>
        </w:rPr>
        <w:t>Advisory Board</w:t>
      </w:r>
      <w:r>
        <w:rPr>
          <w:sz w:val="22"/>
          <w:szCs w:val="22"/>
        </w:rPr>
        <w:t xml:space="preserve"> (2019-present)</w:t>
      </w:r>
      <w:r w:rsidR="00595DF5">
        <w:rPr>
          <w:sz w:val="22"/>
          <w:szCs w:val="22"/>
        </w:rPr>
        <w:t>.</w:t>
      </w:r>
    </w:p>
    <w:p w14:paraId="5B63F3A8" w14:textId="4231760A" w:rsidR="00C6520F" w:rsidRPr="00C6520F" w:rsidRDefault="00C6520F" w:rsidP="001B3712">
      <w:pPr>
        <w:spacing w:after="100" w:afterAutospacing="1"/>
        <w:rPr>
          <w:sz w:val="22"/>
          <w:szCs w:val="22"/>
        </w:rPr>
      </w:pPr>
      <w:r w:rsidRPr="000E002D">
        <w:rPr>
          <w:b/>
          <w:sz w:val="22"/>
          <w:szCs w:val="22"/>
        </w:rPr>
        <w:t>ICSID Review (Oxford University Press)</w:t>
      </w:r>
      <w:r>
        <w:rPr>
          <w:sz w:val="22"/>
          <w:szCs w:val="22"/>
        </w:rPr>
        <w:t xml:space="preserve">: </w:t>
      </w:r>
      <w:r w:rsidRPr="00C6520F">
        <w:rPr>
          <w:sz w:val="22"/>
          <w:szCs w:val="22"/>
        </w:rPr>
        <w:t>Member</w:t>
      </w:r>
      <w:r>
        <w:rPr>
          <w:sz w:val="22"/>
          <w:szCs w:val="22"/>
        </w:rPr>
        <w:t xml:space="preserve">, </w:t>
      </w:r>
      <w:r w:rsidRPr="00F21F91">
        <w:rPr>
          <w:sz w:val="22"/>
          <w:szCs w:val="22"/>
          <w:u w:val="single"/>
        </w:rPr>
        <w:t>Peer Review Board</w:t>
      </w:r>
      <w:r>
        <w:rPr>
          <w:sz w:val="22"/>
          <w:szCs w:val="22"/>
        </w:rPr>
        <w:t xml:space="preserve"> (2012-present)</w:t>
      </w:r>
      <w:r w:rsidR="00595DF5">
        <w:rPr>
          <w:sz w:val="22"/>
          <w:szCs w:val="22"/>
        </w:rPr>
        <w:t>.</w:t>
      </w:r>
    </w:p>
    <w:p w14:paraId="2DD39C5D" w14:textId="7E8A385E" w:rsidR="001B3712" w:rsidRDefault="00C6520F" w:rsidP="001B3712">
      <w:pPr>
        <w:spacing w:after="100" w:afterAutospacing="1"/>
        <w:rPr>
          <w:sz w:val="22"/>
          <w:szCs w:val="22"/>
        </w:rPr>
      </w:pPr>
      <w:r w:rsidRPr="001D1D93">
        <w:rPr>
          <w:b/>
          <w:sz w:val="22"/>
          <w:szCs w:val="22"/>
        </w:rPr>
        <w:t xml:space="preserve">Oxford University Press </w:t>
      </w:r>
      <w:proofErr w:type="spellStart"/>
      <w:r w:rsidRPr="001D1D93">
        <w:rPr>
          <w:b/>
          <w:sz w:val="22"/>
          <w:szCs w:val="22"/>
        </w:rPr>
        <w:t>InvestmentClaims</w:t>
      </w:r>
      <w:proofErr w:type="spellEnd"/>
      <w:r w:rsidRPr="001D1D93">
        <w:rPr>
          <w:b/>
          <w:sz w:val="22"/>
          <w:szCs w:val="22"/>
        </w:rPr>
        <w:t xml:space="preserve"> Summer Academy</w:t>
      </w:r>
      <w:r>
        <w:rPr>
          <w:sz w:val="22"/>
          <w:szCs w:val="22"/>
        </w:rPr>
        <w:t xml:space="preserve">: </w:t>
      </w:r>
      <w:r w:rsidRPr="00F21F91">
        <w:rPr>
          <w:sz w:val="22"/>
          <w:szCs w:val="22"/>
          <w:u w:val="single"/>
        </w:rPr>
        <w:t>Co-Chair</w:t>
      </w:r>
      <w:r>
        <w:rPr>
          <w:sz w:val="22"/>
          <w:szCs w:val="22"/>
        </w:rPr>
        <w:t xml:space="preserve"> (2015-present)</w:t>
      </w:r>
      <w:r w:rsidR="00595DF5">
        <w:rPr>
          <w:sz w:val="22"/>
          <w:szCs w:val="22"/>
        </w:rPr>
        <w:t>.</w:t>
      </w:r>
    </w:p>
    <w:p w14:paraId="2A2267D7" w14:textId="77777777" w:rsidR="000E002D" w:rsidRDefault="000E002D" w:rsidP="001B3712">
      <w:pPr>
        <w:spacing w:after="100" w:afterAutospacing="1"/>
        <w:rPr>
          <w:b/>
          <w:sz w:val="22"/>
          <w:szCs w:val="22"/>
        </w:rPr>
      </w:pPr>
      <w:r w:rsidRPr="000E002D">
        <w:rPr>
          <w:b/>
          <w:sz w:val="22"/>
          <w:szCs w:val="22"/>
        </w:rPr>
        <w:t xml:space="preserve">Annual Investment Treaty Arbitration Conference </w:t>
      </w:r>
      <w:r w:rsidRPr="001D1D93">
        <w:rPr>
          <w:sz w:val="22"/>
          <w:szCs w:val="22"/>
        </w:rPr>
        <w:t>(Juris</w:t>
      </w:r>
      <w:r w:rsidR="001D1D93">
        <w:rPr>
          <w:sz w:val="22"/>
          <w:szCs w:val="22"/>
        </w:rPr>
        <w:t>:</w:t>
      </w:r>
      <w:r w:rsidR="001D1D93" w:rsidRPr="001D1D93">
        <w:rPr>
          <w:sz w:val="22"/>
          <w:szCs w:val="22"/>
        </w:rPr>
        <w:t xml:space="preserve"> Washington, DC</w:t>
      </w:r>
      <w:r w:rsidRPr="001D1D93">
        <w:rPr>
          <w:sz w:val="22"/>
          <w:szCs w:val="22"/>
        </w:rPr>
        <w:t>)</w:t>
      </w:r>
      <w:r>
        <w:rPr>
          <w:sz w:val="22"/>
          <w:szCs w:val="22"/>
        </w:rPr>
        <w:t xml:space="preserve">: </w:t>
      </w:r>
      <w:r w:rsidRPr="00F21F91">
        <w:rPr>
          <w:sz w:val="22"/>
          <w:szCs w:val="22"/>
          <w:u w:val="single"/>
        </w:rPr>
        <w:t>Co-Chair</w:t>
      </w:r>
      <w:r>
        <w:rPr>
          <w:sz w:val="22"/>
          <w:szCs w:val="22"/>
        </w:rPr>
        <w:t xml:space="preserve"> (2012-</w:t>
      </w:r>
      <w:r w:rsidR="004C010A">
        <w:rPr>
          <w:sz w:val="22"/>
          <w:szCs w:val="22"/>
        </w:rPr>
        <w:t>2017</w:t>
      </w:r>
      <w:r>
        <w:rPr>
          <w:sz w:val="22"/>
          <w:szCs w:val="22"/>
        </w:rPr>
        <w:t>)</w:t>
      </w:r>
    </w:p>
    <w:p w14:paraId="04F66499" w14:textId="75A4D32E" w:rsidR="00C009FC" w:rsidRDefault="001D1D93" w:rsidP="001B3712">
      <w:pPr>
        <w:spacing w:after="100" w:afterAutospacing="1"/>
        <w:rPr>
          <w:b/>
          <w:sz w:val="22"/>
          <w:szCs w:val="22"/>
        </w:rPr>
      </w:pPr>
      <w:r w:rsidRPr="001D1D93">
        <w:rPr>
          <w:b/>
          <w:sz w:val="22"/>
          <w:szCs w:val="22"/>
        </w:rPr>
        <w:t xml:space="preserve">Annual </w:t>
      </w:r>
      <w:r w:rsidR="00595DF5">
        <w:rPr>
          <w:b/>
          <w:sz w:val="22"/>
          <w:szCs w:val="22"/>
        </w:rPr>
        <w:t xml:space="preserve">Houston </w:t>
      </w:r>
      <w:r w:rsidRPr="001D1D93">
        <w:rPr>
          <w:b/>
          <w:sz w:val="22"/>
          <w:szCs w:val="22"/>
        </w:rPr>
        <w:t>Oil and Gas Investment Arbitration Conference</w:t>
      </w:r>
      <w:r w:rsidRPr="001D1D93">
        <w:rPr>
          <w:sz w:val="22"/>
          <w:szCs w:val="22"/>
        </w:rPr>
        <w:t xml:space="preserve">: </w:t>
      </w:r>
      <w:r w:rsidRPr="00F21F91">
        <w:rPr>
          <w:sz w:val="22"/>
          <w:szCs w:val="22"/>
          <w:u w:val="single"/>
        </w:rPr>
        <w:t xml:space="preserve">Co-Chair </w:t>
      </w:r>
      <w:r>
        <w:rPr>
          <w:sz w:val="22"/>
          <w:szCs w:val="22"/>
        </w:rPr>
        <w:t>(2014-</w:t>
      </w:r>
      <w:r w:rsidR="004C010A">
        <w:rPr>
          <w:sz w:val="22"/>
          <w:szCs w:val="22"/>
        </w:rPr>
        <w:t>2016</w:t>
      </w:r>
      <w:r>
        <w:rPr>
          <w:sz w:val="22"/>
          <w:szCs w:val="22"/>
        </w:rPr>
        <w:t>).</w:t>
      </w:r>
      <w:r>
        <w:rPr>
          <w:b/>
          <w:sz w:val="22"/>
          <w:szCs w:val="22"/>
        </w:rPr>
        <w:t xml:space="preserve"> </w:t>
      </w:r>
    </w:p>
    <w:p w14:paraId="6DCBE9AD" w14:textId="77777777" w:rsidR="001D1D93" w:rsidRPr="003F6E09" w:rsidRDefault="001D1D93" w:rsidP="00E50C9C">
      <w:pPr>
        <w:rPr>
          <w:sz w:val="22"/>
          <w:szCs w:val="22"/>
        </w:rPr>
      </w:pPr>
    </w:p>
    <w:p w14:paraId="42D09340" w14:textId="77777777" w:rsidR="00242BF3" w:rsidRPr="003F6E09" w:rsidRDefault="0027473A" w:rsidP="00242BF3">
      <w:pPr>
        <w:pStyle w:val="Heading2"/>
        <w:jc w:val="left"/>
        <w:rPr>
          <w:rFonts w:ascii="Times New Roman" w:hAnsi="Times New Roman"/>
          <w:bCs w:val="0"/>
          <w:color w:val="17365D"/>
          <w:sz w:val="22"/>
          <w:szCs w:val="22"/>
        </w:rPr>
      </w:pPr>
      <w:r w:rsidRPr="003F6E09">
        <w:rPr>
          <w:rFonts w:ascii="Times New Roman" w:hAnsi="Times New Roman"/>
          <w:bCs w:val="0"/>
          <w:noProof/>
          <w:color w:val="17365D"/>
          <w:sz w:val="22"/>
          <w:szCs w:val="22"/>
        </w:rPr>
        <mc:AlternateContent>
          <mc:Choice Requires="wps">
            <w:drawing>
              <wp:anchor distT="0" distB="0" distL="114300" distR="114300" simplePos="0" relativeHeight="251655680" behindDoc="0" locked="0" layoutInCell="0" allowOverlap="1" wp14:anchorId="357781D2" wp14:editId="44BC2DA1">
                <wp:simplePos x="0" y="0"/>
                <wp:positionH relativeFrom="column">
                  <wp:posOffset>0</wp:posOffset>
                </wp:positionH>
                <wp:positionV relativeFrom="paragraph">
                  <wp:posOffset>145415</wp:posOffset>
                </wp:positionV>
                <wp:extent cx="6400800" cy="0"/>
                <wp:effectExtent l="0" t="0" r="0" b="0"/>
                <wp:wrapNone/>
                <wp:docPr id="1261084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101EE8"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7in,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" o:allowincell="f" strokecolor="#17365d">
                <o:lock v:ext="edit" shapetype="f"/>
              </v:line>
            </w:pict>
          </mc:Fallback>
        </mc:AlternateContent>
      </w:r>
      <w:r w:rsidR="00242BF3" w:rsidRPr="003F6E09">
        <w:rPr>
          <w:rFonts w:ascii="Times New Roman" w:hAnsi="Times New Roman"/>
          <w:bCs w:val="0"/>
          <w:color w:val="17365D"/>
          <w:sz w:val="22"/>
          <w:szCs w:val="22"/>
        </w:rPr>
        <w:t>PUBLICATIONS</w:t>
      </w:r>
      <w:r w:rsidR="00E12C5B" w:rsidRPr="003F6E09">
        <w:rPr>
          <w:rFonts w:ascii="Times New Roman" w:hAnsi="Times New Roman"/>
          <w:bCs w:val="0"/>
          <w:color w:val="17365D"/>
          <w:sz w:val="22"/>
          <w:szCs w:val="22"/>
        </w:rPr>
        <w:t xml:space="preserve"> </w:t>
      </w:r>
      <w:r w:rsidR="00BD2AAA">
        <w:rPr>
          <w:rFonts w:ascii="Times New Roman" w:hAnsi="Times New Roman"/>
          <w:bCs w:val="0"/>
          <w:color w:val="17365D"/>
          <w:sz w:val="22"/>
          <w:szCs w:val="22"/>
        </w:rPr>
        <w:t xml:space="preserve"> </w:t>
      </w:r>
    </w:p>
    <w:p w14:paraId="56ADCC66" w14:textId="77777777" w:rsidR="009750B5" w:rsidRPr="003F6E09" w:rsidRDefault="009750B5" w:rsidP="00060536">
      <w:pPr>
        <w:spacing w:after="120"/>
        <w:rPr>
          <w:sz w:val="22"/>
          <w:szCs w:val="22"/>
          <w:u w:val="single"/>
        </w:rPr>
      </w:pPr>
    </w:p>
    <w:p w14:paraId="64875033" w14:textId="77777777" w:rsidR="0045571D" w:rsidRDefault="00377654" w:rsidP="0045571D">
      <w:pPr>
        <w:numPr>
          <w:ilvl w:val="0"/>
          <w:numId w:val="23"/>
        </w:numPr>
        <w:spacing w:after="120"/>
        <w:rPr>
          <w:color w:val="17365D"/>
          <w:sz w:val="22"/>
          <w:szCs w:val="22"/>
          <w:u w:val="single"/>
        </w:rPr>
      </w:pPr>
      <w:r>
        <w:rPr>
          <w:color w:val="17365D"/>
          <w:sz w:val="22"/>
          <w:szCs w:val="22"/>
          <w:u w:val="single"/>
        </w:rPr>
        <w:t>Condensed Sampling of Significant Works</w:t>
      </w:r>
    </w:p>
    <w:p w14:paraId="361CAAFD" w14:textId="77777777" w:rsidR="00B10DF2" w:rsidRPr="0045571D" w:rsidRDefault="00B10DF2" w:rsidP="00B10DF2">
      <w:pPr>
        <w:spacing w:after="120"/>
        <w:ind w:left="1080"/>
        <w:rPr>
          <w:color w:val="17365D"/>
          <w:sz w:val="22"/>
          <w:szCs w:val="22"/>
          <w:u w:val="single"/>
        </w:rPr>
      </w:pPr>
      <w:r>
        <w:rPr>
          <w:color w:val="17365D"/>
          <w:sz w:val="22"/>
          <w:szCs w:val="22"/>
          <w:u w:val="single"/>
        </w:rPr>
        <w:t>Books &amp; Edited Volumes</w:t>
      </w:r>
    </w:p>
    <w:p w14:paraId="04D88C6C" w14:textId="3714B88F" w:rsidR="00B10DF2" w:rsidRPr="00B10DF2" w:rsidRDefault="00A606F7" w:rsidP="00B10DF2">
      <w:pPr>
        <w:numPr>
          <w:ilvl w:val="0"/>
          <w:numId w:val="25"/>
        </w:numPr>
        <w:spacing w:after="120"/>
        <w:rPr>
          <w:color w:val="000000" w:themeColor="text1"/>
          <w:sz w:val="22"/>
          <w:szCs w:val="22"/>
          <w:u w:val="single"/>
        </w:rPr>
      </w:pPr>
      <w:r>
        <w:rPr>
          <w:color w:val="000000" w:themeColor="text1"/>
          <w:sz w:val="22"/>
          <w:szCs w:val="22"/>
          <w:u w:val="single"/>
        </w:rPr>
        <w:t>A Theory of Global Energy Governance</w:t>
      </w:r>
      <w:r w:rsidR="00B10DF2" w:rsidRPr="00B10DF2">
        <w:rPr>
          <w:color w:val="000000" w:themeColor="text1"/>
          <w:sz w:val="22"/>
          <w:szCs w:val="22"/>
        </w:rPr>
        <w:t xml:space="preserve"> (Oxford University Press, forthcoming </w:t>
      </w:r>
      <w:r>
        <w:rPr>
          <w:color w:val="000000" w:themeColor="text1"/>
          <w:sz w:val="22"/>
          <w:szCs w:val="22"/>
        </w:rPr>
        <w:t>November 2025</w:t>
      </w:r>
      <w:r w:rsidR="00B10DF2" w:rsidRPr="00B10DF2">
        <w:rPr>
          <w:color w:val="000000" w:themeColor="text1"/>
          <w:sz w:val="22"/>
          <w:szCs w:val="22"/>
        </w:rPr>
        <w:t>)</w:t>
      </w:r>
    </w:p>
    <w:p w14:paraId="028FBCEA" w14:textId="77777777" w:rsidR="00B10DF2" w:rsidRPr="00B10DF2" w:rsidRDefault="00B10DF2" w:rsidP="00B10DF2">
      <w:pPr>
        <w:spacing w:after="120"/>
        <w:ind w:left="1080"/>
        <w:jc w:val="both"/>
        <w:rPr>
          <w:sz w:val="22"/>
          <w:szCs w:val="22"/>
        </w:rPr>
      </w:pPr>
      <w:r w:rsidRPr="00B10DF2">
        <w:rPr>
          <w:color w:val="000000" w:themeColor="text1"/>
          <w:sz w:val="22"/>
          <w:szCs w:val="22"/>
        </w:rPr>
        <w:t xml:space="preserve">Energy governance today is at a crossroads. Before Russia’s invasion of Ukraine, it might have appeared that a general consensus was building around a market approach. </w:t>
      </w:r>
      <w:proofErr w:type="gramStart"/>
      <w:r w:rsidRPr="00B10DF2">
        <w:rPr>
          <w:color w:val="000000" w:themeColor="text1"/>
          <w:sz w:val="22"/>
          <w:szCs w:val="22"/>
        </w:rPr>
        <w:t>However</w:t>
      </w:r>
      <w:proofErr w:type="gramEnd"/>
      <w:r w:rsidRPr="00B10DF2">
        <w:rPr>
          <w:color w:val="000000" w:themeColor="text1"/>
          <w:sz w:val="22"/>
          <w:szCs w:val="22"/>
        </w:rPr>
        <w:t xml:space="preserve"> the fallout from </w:t>
      </w:r>
      <w:r w:rsidRPr="00B10DF2">
        <w:rPr>
          <w:sz w:val="22"/>
          <w:szCs w:val="22"/>
        </w:rPr>
        <w:t>Russia’s</w:t>
      </w:r>
      <w:r w:rsidRPr="00B10DF2">
        <w:rPr>
          <w:color w:val="000000" w:themeColor="text1"/>
          <w:sz w:val="22"/>
          <w:szCs w:val="22"/>
        </w:rPr>
        <w:t xml:space="preserve"> invasion – and the specte</w:t>
      </w:r>
      <w:r>
        <w:rPr>
          <w:color w:val="000000" w:themeColor="text1"/>
          <w:sz w:val="22"/>
          <w:szCs w:val="22"/>
        </w:rPr>
        <w:t>r</w:t>
      </w:r>
      <w:r w:rsidRPr="00B10DF2">
        <w:rPr>
          <w:color w:val="000000" w:themeColor="text1"/>
          <w:sz w:val="22"/>
          <w:szCs w:val="22"/>
        </w:rPr>
        <w:t xml:space="preserve"> of geo-political competition over energy resources and their use as a tool in geo-political competition – has seriously undercut any such appearance. The scope and size of the energy transition challenge similarly has raised doubts in some corners as to how a market approach could possibly deploy the needed change at anywhere the needed speed. This begs the question: what should energy governance look like and why? This book argues that energy must be viewed as a ‘commons.’ It will provide a theoretical argument for a human-development-based governance approach of the energy commons and anchor this approach in the historical development of energy law and policy.</w:t>
      </w:r>
    </w:p>
    <w:p w14:paraId="5F4F20E4" w14:textId="14DF8ECC" w:rsidR="00E5287C" w:rsidRDefault="007A4BC1" w:rsidP="00E5287C">
      <w:pPr>
        <w:numPr>
          <w:ilvl w:val="0"/>
          <w:numId w:val="25"/>
        </w:numPr>
        <w:spacing w:after="120"/>
        <w:rPr>
          <w:sz w:val="22"/>
          <w:szCs w:val="22"/>
        </w:rPr>
      </w:pPr>
      <w:hyperlink r:id="rId8" w:history="1">
        <w:r w:rsidR="006C51A0" w:rsidRPr="00A606F7">
          <w:rPr>
            <w:rStyle w:val="Hyperlink"/>
            <w:sz w:val="22"/>
            <w:szCs w:val="22"/>
          </w:rPr>
          <w:t>T</w:t>
        </w:r>
        <w:r w:rsidR="00A606F7" w:rsidRPr="00A606F7">
          <w:rPr>
            <w:rStyle w:val="Hyperlink"/>
            <w:sz w:val="22"/>
            <w:szCs w:val="22"/>
          </w:rPr>
          <w:t>he T</w:t>
        </w:r>
        <w:r w:rsidR="006C51A0" w:rsidRPr="00A606F7">
          <w:rPr>
            <w:rStyle w:val="Hyperlink"/>
            <w:sz w:val="22"/>
            <w:szCs w:val="22"/>
          </w:rPr>
          <w:t>ransnational Law of Renewable Energy</w:t>
        </w:r>
      </w:hyperlink>
      <w:r w:rsidR="006C51A0" w:rsidRPr="00484DE1">
        <w:rPr>
          <w:sz w:val="22"/>
          <w:szCs w:val="22"/>
        </w:rPr>
        <w:t xml:space="preserve"> (</w:t>
      </w:r>
      <w:r w:rsidR="006C51A0">
        <w:rPr>
          <w:sz w:val="22"/>
          <w:szCs w:val="22"/>
        </w:rPr>
        <w:t>Oxford University Press 202</w:t>
      </w:r>
      <w:r w:rsidR="00C60442">
        <w:rPr>
          <w:sz w:val="22"/>
          <w:szCs w:val="22"/>
        </w:rPr>
        <w:t>4</w:t>
      </w:r>
      <w:r w:rsidR="006C51A0" w:rsidRPr="00484DE1">
        <w:rPr>
          <w:sz w:val="22"/>
          <w:szCs w:val="22"/>
        </w:rPr>
        <w:t>) (with Teddy Baldwin</w:t>
      </w:r>
      <w:r w:rsidR="006C51A0">
        <w:rPr>
          <w:sz w:val="22"/>
          <w:szCs w:val="22"/>
        </w:rPr>
        <w:t xml:space="preserve"> &amp; Catherine Banet</w:t>
      </w:r>
      <w:r w:rsidR="006C51A0" w:rsidRPr="00484DE1">
        <w:rPr>
          <w:sz w:val="22"/>
          <w:szCs w:val="22"/>
        </w:rPr>
        <w:t>)</w:t>
      </w:r>
      <w:r w:rsidR="006C51A0">
        <w:rPr>
          <w:sz w:val="22"/>
          <w:szCs w:val="22"/>
        </w:rPr>
        <w:t>.</w:t>
      </w:r>
    </w:p>
    <w:p w14:paraId="79ADBA65" w14:textId="77777777" w:rsidR="00894384" w:rsidRDefault="00894384" w:rsidP="00894384">
      <w:pPr>
        <w:spacing w:after="120"/>
        <w:ind w:left="1080"/>
        <w:jc w:val="both"/>
        <w:rPr>
          <w:sz w:val="22"/>
          <w:szCs w:val="22"/>
        </w:rPr>
      </w:pPr>
      <w:r>
        <w:rPr>
          <w:sz w:val="22"/>
          <w:szCs w:val="22"/>
        </w:rPr>
        <w:t xml:space="preserve">This book will </w:t>
      </w:r>
      <w:r w:rsidRPr="00894384">
        <w:rPr>
          <w:sz w:val="22"/>
          <w:szCs w:val="22"/>
        </w:rPr>
        <w:t xml:space="preserve">address the global legal regime for renewable energy.  </w:t>
      </w:r>
      <w:r>
        <w:rPr>
          <w:sz w:val="22"/>
          <w:szCs w:val="22"/>
        </w:rPr>
        <w:t>It</w:t>
      </w:r>
      <w:r w:rsidRPr="00894384">
        <w:rPr>
          <w:sz w:val="22"/>
          <w:szCs w:val="22"/>
        </w:rPr>
        <w:t xml:space="preserve"> </w:t>
      </w:r>
      <w:r>
        <w:rPr>
          <w:sz w:val="22"/>
          <w:szCs w:val="22"/>
        </w:rPr>
        <w:t xml:space="preserve">will </w:t>
      </w:r>
      <w:r w:rsidRPr="00894384">
        <w:rPr>
          <w:sz w:val="22"/>
          <w:szCs w:val="22"/>
        </w:rPr>
        <w:t xml:space="preserve">seek to provide a first stab at restating the emerging international consensus on renewable energy governance.  </w:t>
      </w:r>
      <w:r>
        <w:rPr>
          <w:sz w:val="22"/>
          <w:szCs w:val="22"/>
        </w:rPr>
        <w:t>The authors</w:t>
      </w:r>
      <w:r w:rsidRPr="00894384">
        <w:rPr>
          <w:sz w:val="22"/>
          <w:szCs w:val="22"/>
        </w:rPr>
        <w:t xml:space="preserve"> hope to provide a resource for researches and practitioners in global renewable energy projects.  In particular, </w:t>
      </w:r>
      <w:r>
        <w:rPr>
          <w:sz w:val="22"/>
          <w:szCs w:val="22"/>
        </w:rPr>
        <w:t>it will</w:t>
      </w:r>
      <w:r w:rsidRPr="00894384">
        <w:rPr>
          <w:sz w:val="22"/>
          <w:szCs w:val="22"/>
        </w:rPr>
        <w:t xml:space="preserve"> </w:t>
      </w:r>
      <w:r w:rsidRPr="00894384">
        <w:rPr>
          <w:sz w:val="22"/>
          <w:szCs w:val="22"/>
        </w:rPr>
        <w:lastRenderedPageBreak/>
        <w:t>address the inconsistent community, national, and transnational demands for project governance and develop a means to reconcile these inconsistent demands under a single legal umbrella.</w:t>
      </w:r>
    </w:p>
    <w:p w14:paraId="493491DA" w14:textId="77777777" w:rsidR="00A20615" w:rsidRDefault="00A20615" w:rsidP="00894384">
      <w:pPr>
        <w:spacing w:after="120"/>
        <w:ind w:left="1080"/>
        <w:jc w:val="both"/>
        <w:rPr>
          <w:sz w:val="22"/>
          <w:szCs w:val="22"/>
        </w:rPr>
      </w:pPr>
    </w:p>
    <w:p w14:paraId="18D4B74B" w14:textId="21368F9D" w:rsidR="00C60442" w:rsidRDefault="007A4BC1" w:rsidP="00E5287C">
      <w:pPr>
        <w:numPr>
          <w:ilvl w:val="0"/>
          <w:numId w:val="25"/>
        </w:numPr>
        <w:spacing w:after="120"/>
        <w:rPr>
          <w:sz w:val="22"/>
          <w:szCs w:val="22"/>
        </w:rPr>
      </w:pPr>
      <w:hyperlink r:id="rId9" w:history="1">
        <w:r w:rsidR="00C60442" w:rsidRPr="00FF61D9">
          <w:rPr>
            <w:rStyle w:val="Hyperlink"/>
            <w:sz w:val="22"/>
            <w:szCs w:val="22"/>
          </w:rPr>
          <w:t>Principles of International Energy Transition Law</w:t>
        </w:r>
      </w:hyperlink>
      <w:r w:rsidR="00C60442">
        <w:rPr>
          <w:sz w:val="22"/>
          <w:szCs w:val="22"/>
        </w:rPr>
        <w:t xml:space="preserve"> (Oxford University Press 2023) (with Leonardo </w:t>
      </w:r>
      <w:proofErr w:type="spellStart"/>
      <w:r w:rsidR="00C60442">
        <w:rPr>
          <w:sz w:val="22"/>
          <w:szCs w:val="22"/>
        </w:rPr>
        <w:t>Sempertegui</w:t>
      </w:r>
      <w:proofErr w:type="spellEnd"/>
      <w:r w:rsidR="00C60442">
        <w:rPr>
          <w:sz w:val="22"/>
          <w:szCs w:val="22"/>
        </w:rPr>
        <w:t>).</w:t>
      </w:r>
    </w:p>
    <w:p w14:paraId="338882CD" w14:textId="77777777" w:rsidR="00E374B3" w:rsidRDefault="00C60442" w:rsidP="00B10DF2">
      <w:pPr>
        <w:spacing w:after="120"/>
        <w:ind w:left="1080"/>
        <w:jc w:val="both"/>
        <w:rPr>
          <w:sz w:val="22"/>
          <w:szCs w:val="22"/>
        </w:rPr>
      </w:pPr>
      <w:r w:rsidRPr="00C60442">
        <w:rPr>
          <w:sz w:val="22"/>
          <w:szCs w:val="22"/>
        </w:rPr>
        <w:t>Energy transition is a complex global problem. Complicating energy-transition governance, energy-transition policies cut across multiple legal silos (human rights law, environmental law, international economic law, finance law, energy law, law of the sea, transnational commercial law, etc.). This work proposes to provide a single resource that brings all of these different legal regimes under one roof and makes plain the interactions between them and how they can be reconciled.  The book introduces the energy transition problem by situating the climate emergency in its broader energy context.  The book explains how global energy value chains are deeply enmeshed in and drive global economic and human development.  It explains how energy transition needs to resolve a trilemma between energy equity to provide access to energy needed to fuel human development around the world, energy security to provide for resilient and reliable energy systems, and environmental sustainability.  The book develops thirty-two international legal principles governing different aspects of this energy trilemma.  The book uses a commons governance perspective in order to assist in a holistic approach to balancing the different limbs of the trilemma – and the different legal principles – against each other.</w:t>
      </w:r>
    </w:p>
    <w:p w14:paraId="170EC20D" w14:textId="45303381" w:rsidR="00894384" w:rsidRPr="00894384" w:rsidRDefault="007A4BC1" w:rsidP="00894384">
      <w:pPr>
        <w:numPr>
          <w:ilvl w:val="0"/>
          <w:numId w:val="25"/>
        </w:numPr>
        <w:spacing w:after="120"/>
        <w:rPr>
          <w:color w:val="17365D"/>
          <w:sz w:val="22"/>
          <w:szCs w:val="22"/>
          <w:u w:val="single"/>
        </w:rPr>
      </w:pPr>
      <w:hyperlink r:id="rId10" w:history="1">
        <w:r w:rsidR="00894384" w:rsidRPr="007901CA">
          <w:rPr>
            <w:rStyle w:val="Hyperlink"/>
            <w:sz w:val="22"/>
            <w:szCs w:val="22"/>
          </w:rPr>
          <w:t>Good Faith in Transnational Law, A Pluralist Account</w:t>
        </w:r>
      </w:hyperlink>
      <w:r w:rsidR="00894384">
        <w:rPr>
          <w:sz w:val="22"/>
          <w:szCs w:val="22"/>
        </w:rPr>
        <w:t xml:space="preserve"> (</w:t>
      </w:r>
      <w:r w:rsidR="00894384" w:rsidRPr="003F6E09">
        <w:rPr>
          <w:sz w:val="22"/>
          <w:szCs w:val="22"/>
        </w:rPr>
        <w:t>Brill</w:t>
      </w:r>
      <w:r w:rsidR="00894384">
        <w:rPr>
          <w:sz w:val="22"/>
          <w:szCs w:val="22"/>
        </w:rPr>
        <w:t xml:space="preserve"> </w:t>
      </w:r>
      <w:r w:rsidR="00894384" w:rsidRPr="007E0DE3">
        <w:rPr>
          <w:sz w:val="22"/>
          <w:szCs w:val="22"/>
        </w:rPr>
        <w:t>|</w:t>
      </w:r>
      <w:r w:rsidR="00894384">
        <w:rPr>
          <w:sz w:val="22"/>
          <w:szCs w:val="22"/>
        </w:rPr>
        <w:t xml:space="preserve"> </w:t>
      </w:r>
      <w:proofErr w:type="spellStart"/>
      <w:r w:rsidR="00894384">
        <w:rPr>
          <w:sz w:val="22"/>
          <w:szCs w:val="22"/>
        </w:rPr>
        <w:t>Nijhoff</w:t>
      </w:r>
      <w:proofErr w:type="spellEnd"/>
      <w:r w:rsidR="00894384">
        <w:rPr>
          <w:sz w:val="22"/>
          <w:szCs w:val="22"/>
        </w:rPr>
        <w:t xml:space="preserve"> 2022)</w:t>
      </w:r>
    </w:p>
    <w:p w14:paraId="2C371C74" w14:textId="77777777" w:rsidR="00894384" w:rsidRDefault="00894384" w:rsidP="00894384">
      <w:pPr>
        <w:spacing w:after="120"/>
        <w:ind w:left="1080"/>
        <w:jc w:val="both"/>
        <w:rPr>
          <w:color w:val="000000"/>
          <w:sz w:val="22"/>
          <w:szCs w:val="22"/>
        </w:rPr>
      </w:pPr>
      <w:r>
        <w:rPr>
          <w:color w:val="000000"/>
          <w:sz w:val="22"/>
          <w:szCs w:val="22"/>
        </w:rPr>
        <w:t>I provide a theoretical account of good faith in transnational law.  I argue that good faith is a tool to translate between different lived experiences.  My starting point is deeply pluralist: I accept that transnational law is irreversibly fragmented.  I also accept that transnational law necessarily must respond to fundamentally inconsistent values to be authoritative to all the communities transnational law aspires to govern.  Such pluralist starting point is bound to create confusion: it appears that good faith can be invoked by all sides to support fundamentally inconsistent results.  I develop how a focus on good faith as a process of decision-making seeking to support mutual other regard and communication is sufficiently capacious to explain these apparent inconsistencies.  In doing so, I hope to defend the transnational law enterprise and argue that just like communication across languages is possible without recourse to a universal language, good faith permits us to communicate across economic, social, and cultural normative worlds without need for an axiomatic first legal principle.</w:t>
      </w:r>
    </w:p>
    <w:p w14:paraId="594B5CAA" w14:textId="77777777" w:rsidR="003334BA" w:rsidRDefault="003334BA" w:rsidP="003334BA">
      <w:pPr>
        <w:numPr>
          <w:ilvl w:val="1"/>
          <w:numId w:val="25"/>
        </w:numPr>
        <w:spacing w:after="120"/>
        <w:rPr>
          <w:color w:val="000000"/>
          <w:sz w:val="22"/>
          <w:szCs w:val="22"/>
        </w:rPr>
      </w:pPr>
      <w:r>
        <w:rPr>
          <w:color w:val="000000"/>
          <w:sz w:val="22"/>
          <w:szCs w:val="22"/>
        </w:rPr>
        <w:t>American Branch, International Law Association (ABILA) Book of the Year 2023</w:t>
      </w:r>
    </w:p>
    <w:p w14:paraId="3B2ECD62" w14:textId="77777777" w:rsidR="00B10DF2" w:rsidRDefault="007A4BC1" w:rsidP="00B10DF2">
      <w:pPr>
        <w:numPr>
          <w:ilvl w:val="0"/>
          <w:numId w:val="25"/>
        </w:numPr>
        <w:spacing w:after="120"/>
        <w:rPr>
          <w:sz w:val="22"/>
          <w:szCs w:val="22"/>
        </w:rPr>
      </w:pPr>
      <w:hyperlink r:id="rId11" w:history="1">
        <w:proofErr w:type="spellStart"/>
        <w:r w:rsidR="00B10DF2" w:rsidRPr="00855945">
          <w:rPr>
            <w:rStyle w:val="Hyperlink"/>
            <w:sz w:val="22"/>
            <w:szCs w:val="22"/>
          </w:rPr>
          <w:t>Decarbonisation</w:t>
        </w:r>
        <w:proofErr w:type="spellEnd"/>
        <w:r w:rsidR="00B10DF2" w:rsidRPr="00855945">
          <w:rPr>
            <w:rStyle w:val="Hyperlink"/>
            <w:sz w:val="22"/>
            <w:szCs w:val="22"/>
          </w:rPr>
          <w:t xml:space="preserve"> and the Energy Industry: Law, Policy and Regulation in Low-Carbon Energy Market</w:t>
        </w:r>
      </w:hyperlink>
      <w:r w:rsidR="00B10DF2" w:rsidRPr="00855945">
        <w:rPr>
          <w:sz w:val="22"/>
          <w:szCs w:val="22"/>
          <w:u w:val="single"/>
        </w:rPr>
        <w:t>s</w:t>
      </w:r>
      <w:r w:rsidR="00B10DF2" w:rsidRPr="00855945">
        <w:rPr>
          <w:sz w:val="22"/>
          <w:szCs w:val="22"/>
        </w:rPr>
        <w:t xml:space="preserve"> (Hart Publishing, 2020) (with </w:t>
      </w:r>
      <w:proofErr w:type="spellStart"/>
      <w:r w:rsidR="00B10DF2" w:rsidRPr="00855945">
        <w:rPr>
          <w:sz w:val="22"/>
          <w:szCs w:val="22"/>
        </w:rPr>
        <w:t>Tade</w:t>
      </w:r>
      <w:proofErr w:type="spellEnd"/>
      <w:r w:rsidR="00B10DF2" w:rsidRPr="00855945">
        <w:rPr>
          <w:sz w:val="22"/>
          <w:szCs w:val="22"/>
        </w:rPr>
        <w:t xml:space="preserve"> </w:t>
      </w:r>
      <w:proofErr w:type="spellStart"/>
      <w:r w:rsidR="00B10DF2" w:rsidRPr="00855945">
        <w:rPr>
          <w:sz w:val="22"/>
          <w:szCs w:val="22"/>
        </w:rPr>
        <w:t>Oyewunmi</w:t>
      </w:r>
      <w:proofErr w:type="spellEnd"/>
      <w:r w:rsidR="00B10DF2" w:rsidRPr="00855945">
        <w:rPr>
          <w:sz w:val="22"/>
          <w:szCs w:val="22"/>
        </w:rPr>
        <w:t>, Penelope Crossley, and Kim Talus).</w:t>
      </w:r>
    </w:p>
    <w:p w14:paraId="0D8A0A76" w14:textId="77777777" w:rsidR="00B10DF2" w:rsidRPr="00AA6EE8" w:rsidRDefault="00B10DF2" w:rsidP="00B10DF2">
      <w:pPr>
        <w:spacing w:after="120"/>
        <w:ind w:left="1080"/>
        <w:jc w:val="both"/>
        <w:rPr>
          <w:sz w:val="22"/>
          <w:szCs w:val="22"/>
        </w:rPr>
      </w:pPr>
      <w:r>
        <w:rPr>
          <w:sz w:val="22"/>
          <w:szCs w:val="22"/>
        </w:rPr>
        <w:t xml:space="preserve">The book </w:t>
      </w:r>
      <w:r w:rsidRPr="000855FC">
        <w:rPr>
          <w:sz w:val="22"/>
          <w:szCs w:val="22"/>
        </w:rPr>
        <w:t xml:space="preserve">examines the legal and regulatory dynamics of energy transitions </w:t>
      </w:r>
      <w:r>
        <w:rPr>
          <w:sz w:val="22"/>
          <w:szCs w:val="22"/>
        </w:rPr>
        <w:t>through a contextual lens</w:t>
      </w:r>
      <w:r w:rsidRPr="000855FC">
        <w:rPr>
          <w:sz w:val="22"/>
          <w:szCs w:val="22"/>
        </w:rPr>
        <w:t>. The book consider</w:t>
      </w:r>
      <w:r>
        <w:rPr>
          <w:sz w:val="22"/>
          <w:szCs w:val="22"/>
        </w:rPr>
        <w:t>s</w:t>
      </w:r>
      <w:r w:rsidRPr="000855FC">
        <w:rPr>
          <w:sz w:val="22"/>
          <w:szCs w:val="22"/>
        </w:rPr>
        <w:t xml:space="preserve"> the applicable energy law and policy frameworks in</w:t>
      </w:r>
      <w:r>
        <w:rPr>
          <w:sz w:val="22"/>
          <w:szCs w:val="22"/>
        </w:rPr>
        <w:t xml:space="preserve"> </w:t>
      </w:r>
      <w:r w:rsidRPr="000855FC">
        <w:rPr>
          <w:sz w:val="22"/>
          <w:szCs w:val="22"/>
        </w:rPr>
        <w:t>(</w:t>
      </w:r>
      <w:proofErr w:type="spellStart"/>
      <w:r w:rsidRPr="000855FC">
        <w:rPr>
          <w:sz w:val="22"/>
          <w:szCs w:val="22"/>
        </w:rPr>
        <w:t>i</w:t>
      </w:r>
      <w:proofErr w:type="spellEnd"/>
      <w:r w:rsidRPr="000855FC">
        <w:rPr>
          <w:sz w:val="22"/>
          <w:szCs w:val="22"/>
        </w:rPr>
        <w:t>) highly industriali</w:t>
      </w:r>
      <w:r>
        <w:rPr>
          <w:sz w:val="22"/>
          <w:szCs w:val="22"/>
        </w:rPr>
        <w:t>z</w:t>
      </w:r>
      <w:r w:rsidRPr="000855FC">
        <w:rPr>
          <w:sz w:val="22"/>
          <w:szCs w:val="22"/>
        </w:rPr>
        <w:t>ed economies such as the US, EU, China and Australia;</w:t>
      </w:r>
      <w:r>
        <w:rPr>
          <w:sz w:val="22"/>
          <w:szCs w:val="22"/>
        </w:rPr>
        <w:t xml:space="preserve"> </w:t>
      </w:r>
      <w:r w:rsidRPr="000855FC">
        <w:rPr>
          <w:sz w:val="22"/>
          <w:szCs w:val="22"/>
        </w:rPr>
        <w:t>(ii) resource-rich developing countries such as Nigeria and regions like Southern Africa</w:t>
      </w:r>
      <w:r>
        <w:rPr>
          <w:sz w:val="22"/>
          <w:szCs w:val="22"/>
        </w:rPr>
        <w:t>; as well as (iii) international economic and environmental law</w:t>
      </w:r>
      <w:r w:rsidRPr="000855FC">
        <w:rPr>
          <w:sz w:val="22"/>
          <w:szCs w:val="22"/>
        </w:rPr>
        <w:t>.</w:t>
      </w:r>
      <w:r>
        <w:rPr>
          <w:sz w:val="22"/>
          <w:szCs w:val="22"/>
        </w:rPr>
        <w:t xml:space="preserve">  It showcases how complex interconnections between energy supply chains can create both positive and negative feedback loops and identifies governance solutions </w:t>
      </w:r>
      <w:r w:rsidRPr="000855FC">
        <w:rPr>
          <w:sz w:val="22"/>
          <w:szCs w:val="22"/>
        </w:rPr>
        <w:t xml:space="preserve">effectively </w:t>
      </w:r>
      <w:r>
        <w:rPr>
          <w:sz w:val="22"/>
          <w:szCs w:val="22"/>
        </w:rPr>
        <w:t xml:space="preserve">to </w:t>
      </w:r>
      <w:r w:rsidRPr="000855FC">
        <w:rPr>
          <w:sz w:val="22"/>
          <w:szCs w:val="22"/>
        </w:rPr>
        <w:t>facilitate more reliable, sustainable and secure energy supply systems in the twenty-first century</w:t>
      </w:r>
      <w:r>
        <w:rPr>
          <w:sz w:val="22"/>
          <w:szCs w:val="22"/>
        </w:rPr>
        <w:t>.</w:t>
      </w:r>
    </w:p>
    <w:p w14:paraId="03C00CE4" w14:textId="77777777" w:rsidR="00B10DF2" w:rsidRDefault="00B10DF2" w:rsidP="00B10DF2">
      <w:pPr>
        <w:numPr>
          <w:ilvl w:val="1"/>
          <w:numId w:val="25"/>
        </w:numPr>
        <w:spacing w:after="120"/>
        <w:rPr>
          <w:sz w:val="22"/>
          <w:szCs w:val="22"/>
        </w:rPr>
      </w:pPr>
      <w:r w:rsidRPr="00FA03E0">
        <w:rPr>
          <w:sz w:val="22"/>
          <w:szCs w:val="22"/>
        </w:rPr>
        <w:t xml:space="preserve">14 Best New Energy Policy eBooks </w:t>
      </w:r>
      <w:proofErr w:type="gramStart"/>
      <w:r w:rsidRPr="00FA03E0">
        <w:rPr>
          <w:sz w:val="22"/>
          <w:szCs w:val="22"/>
        </w:rPr>
        <w:t>To</w:t>
      </w:r>
      <w:proofErr w:type="gramEnd"/>
      <w:r w:rsidRPr="00FA03E0">
        <w:rPr>
          <w:sz w:val="22"/>
          <w:szCs w:val="22"/>
        </w:rPr>
        <w:t xml:space="preserve"> Read In 2021</w:t>
      </w:r>
      <w:r>
        <w:rPr>
          <w:sz w:val="22"/>
          <w:szCs w:val="22"/>
        </w:rPr>
        <w:t xml:space="preserve">, </w:t>
      </w:r>
      <w:hyperlink r:id="rId12" w:history="1">
        <w:r w:rsidRPr="006050E0">
          <w:rPr>
            <w:rStyle w:val="Hyperlink"/>
            <w:sz w:val="22"/>
            <w:szCs w:val="22"/>
          </w:rPr>
          <w:t>https://bookauthority.org/books/new-energy-policy-ebooks</w:t>
        </w:r>
      </w:hyperlink>
      <w:r>
        <w:rPr>
          <w:sz w:val="22"/>
          <w:szCs w:val="22"/>
        </w:rPr>
        <w:t xml:space="preserve"> </w:t>
      </w:r>
    </w:p>
    <w:p w14:paraId="79BB26E5" w14:textId="77777777" w:rsidR="00B10DF2" w:rsidRDefault="00B10DF2" w:rsidP="00B10DF2">
      <w:pPr>
        <w:numPr>
          <w:ilvl w:val="1"/>
          <w:numId w:val="25"/>
        </w:numPr>
        <w:spacing w:after="120"/>
        <w:rPr>
          <w:sz w:val="22"/>
          <w:szCs w:val="22"/>
        </w:rPr>
      </w:pPr>
      <w:r w:rsidRPr="00635B1A">
        <w:rPr>
          <w:sz w:val="22"/>
          <w:szCs w:val="22"/>
        </w:rPr>
        <w:t>100 Best Energy Policy Books of All Time</w:t>
      </w:r>
      <w:r>
        <w:rPr>
          <w:sz w:val="22"/>
          <w:szCs w:val="22"/>
        </w:rPr>
        <w:t xml:space="preserve">, </w:t>
      </w:r>
      <w:hyperlink r:id="rId13" w:history="1">
        <w:r w:rsidRPr="006050E0">
          <w:rPr>
            <w:rStyle w:val="Hyperlink"/>
            <w:sz w:val="22"/>
            <w:szCs w:val="22"/>
          </w:rPr>
          <w:t>https://bookauthority.org/books/best-energy-policy-books</w:t>
        </w:r>
      </w:hyperlink>
      <w:r>
        <w:rPr>
          <w:sz w:val="22"/>
          <w:szCs w:val="22"/>
        </w:rPr>
        <w:t xml:space="preserve"> </w:t>
      </w:r>
    </w:p>
    <w:p w14:paraId="1BD01581" w14:textId="77777777" w:rsidR="00B10DF2" w:rsidRPr="000D1EF2" w:rsidRDefault="00B10DF2" w:rsidP="00B10DF2">
      <w:pPr>
        <w:numPr>
          <w:ilvl w:val="1"/>
          <w:numId w:val="25"/>
        </w:numPr>
        <w:spacing w:after="120"/>
        <w:rPr>
          <w:sz w:val="22"/>
          <w:szCs w:val="22"/>
        </w:rPr>
      </w:pPr>
      <w:r>
        <w:rPr>
          <w:sz w:val="22"/>
          <w:szCs w:val="22"/>
        </w:rPr>
        <w:t>Paperback edition (Australia/ New Zealand): 2022</w:t>
      </w:r>
    </w:p>
    <w:p w14:paraId="18D5C883" w14:textId="77777777" w:rsidR="00B10DF2" w:rsidRDefault="00B10DF2" w:rsidP="00B10DF2">
      <w:pPr>
        <w:numPr>
          <w:ilvl w:val="1"/>
          <w:numId w:val="25"/>
        </w:numPr>
        <w:spacing w:after="120"/>
        <w:rPr>
          <w:sz w:val="22"/>
          <w:szCs w:val="22"/>
        </w:rPr>
      </w:pPr>
      <w:r w:rsidRPr="00C201AB">
        <w:rPr>
          <w:i/>
          <w:iCs/>
          <w:sz w:val="22"/>
          <w:szCs w:val="22"/>
        </w:rPr>
        <w:t xml:space="preserve">Reviewed in </w:t>
      </w:r>
      <w:r>
        <w:rPr>
          <w:sz w:val="22"/>
          <w:szCs w:val="22"/>
        </w:rPr>
        <w:t xml:space="preserve">Frederick H. Turner, </w:t>
      </w:r>
      <w:r w:rsidRPr="00C201AB">
        <w:rPr>
          <w:i/>
          <w:iCs/>
          <w:sz w:val="22"/>
          <w:szCs w:val="22"/>
        </w:rPr>
        <w:t>Decarbonization and the Energy Industry</w:t>
      </w:r>
      <w:r>
        <w:rPr>
          <w:sz w:val="22"/>
          <w:szCs w:val="22"/>
        </w:rPr>
        <w:t xml:space="preserve">, 36 </w:t>
      </w:r>
      <w:r w:rsidRPr="00C201AB">
        <w:rPr>
          <w:sz w:val="22"/>
          <w:szCs w:val="22"/>
          <w:u w:val="single"/>
        </w:rPr>
        <w:t>Natural Resources &amp; Environment</w:t>
      </w:r>
      <w:r>
        <w:rPr>
          <w:sz w:val="22"/>
          <w:szCs w:val="22"/>
        </w:rPr>
        <w:t xml:space="preserve"> 62 (2021).</w:t>
      </w:r>
    </w:p>
    <w:p w14:paraId="5C7A0A7A" w14:textId="77777777" w:rsidR="00B10DF2" w:rsidRDefault="00B10DF2" w:rsidP="00B10DF2">
      <w:pPr>
        <w:numPr>
          <w:ilvl w:val="1"/>
          <w:numId w:val="25"/>
        </w:numPr>
        <w:spacing w:after="120"/>
        <w:rPr>
          <w:sz w:val="22"/>
          <w:szCs w:val="22"/>
        </w:rPr>
      </w:pPr>
      <w:r>
        <w:rPr>
          <w:i/>
          <w:iCs/>
          <w:sz w:val="22"/>
          <w:szCs w:val="22"/>
        </w:rPr>
        <w:t xml:space="preserve">Reviewed in </w:t>
      </w:r>
      <w:r>
        <w:rPr>
          <w:sz w:val="22"/>
          <w:szCs w:val="22"/>
        </w:rPr>
        <w:t xml:space="preserve">Joseph A. </w:t>
      </w:r>
      <w:proofErr w:type="spellStart"/>
      <w:r>
        <w:rPr>
          <w:sz w:val="22"/>
          <w:szCs w:val="22"/>
        </w:rPr>
        <w:t>Schremmer</w:t>
      </w:r>
      <w:proofErr w:type="spellEnd"/>
      <w:r>
        <w:rPr>
          <w:sz w:val="22"/>
          <w:szCs w:val="22"/>
        </w:rPr>
        <w:t xml:space="preserve">, </w:t>
      </w:r>
      <w:r w:rsidRPr="00266034">
        <w:rPr>
          <w:i/>
          <w:iCs/>
          <w:sz w:val="22"/>
          <w:szCs w:val="22"/>
        </w:rPr>
        <w:t>Decarbonization and the Energy Industry</w:t>
      </w:r>
      <w:r>
        <w:rPr>
          <w:sz w:val="22"/>
          <w:szCs w:val="22"/>
        </w:rPr>
        <w:t xml:space="preserve">, 4 </w:t>
      </w:r>
      <w:r w:rsidRPr="00266034">
        <w:rPr>
          <w:sz w:val="22"/>
          <w:szCs w:val="22"/>
          <w:u w:val="single"/>
        </w:rPr>
        <w:t>Oil, Gas &amp; Energy Law</w:t>
      </w:r>
      <w:r>
        <w:rPr>
          <w:sz w:val="22"/>
          <w:szCs w:val="22"/>
        </w:rPr>
        <w:t xml:space="preserve"> (2021)</w:t>
      </w:r>
    </w:p>
    <w:p w14:paraId="50F0CFB3" w14:textId="77777777" w:rsidR="00B10DF2" w:rsidRDefault="00B10DF2" w:rsidP="00B10DF2">
      <w:pPr>
        <w:numPr>
          <w:ilvl w:val="1"/>
          <w:numId w:val="25"/>
        </w:numPr>
        <w:rPr>
          <w:sz w:val="22"/>
          <w:szCs w:val="22"/>
        </w:rPr>
      </w:pPr>
      <w:r w:rsidRPr="00371542">
        <w:rPr>
          <w:i/>
          <w:iCs/>
          <w:sz w:val="22"/>
          <w:szCs w:val="22"/>
        </w:rPr>
        <w:lastRenderedPageBreak/>
        <w:t>Reviewed in</w:t>
      </w:r>
      <w:r>
        <w:rPr>
          <w:sz w:val="22"/>
          <w:szCs w:val="22"/>
        </w:rPr>
        <w:t xml:space="preserve"> </w:t>
      </w:r>
      <w:r w:rsidRPr="00371542">
        <w:rPr>
          <w:sz w:val="22"/>
          <w:szCs w:val="22"/>
        </w:rPr>
        <w:t xml:space="preserve">Daria </w:t>
      </w:r>
      <w:proofErr w:type="spellStart"/>
      <w:r w:rsidRPr="00371542">
        <w:rPr>
          <w:sz w:val="22"/>
          <w:szCs w:val="22"/>
        </w:rPr>
        <w:t>Shapovalovna</w:t>
      </w:r>
      <w:proofErr w:type="spellEnd"/>
      <w:r w:rsidRPr="00371542">
        <w:rPr>
          <w:sz w:val="22"/>
          <w:szCs w:val="22"/>
        </w:rPr>
        <w:t xml:space="preserve">, </w:t>
      </w:r>
      <w:r w:rsidRPr="00371542">
        <w:rPr>
          <w:i/>
          <w:iCs/>
          <w:sz w:val="22"/>
          <w:szCs w:val="22"/>
        </w:rPr>
        <w:t xml:space="preserve">Book Review:  </w:t>
      </w:r>
      <w:proofErr w:type="spellStart"/>
      <w:r w:rsidRPr="00371542">
        <w:rPr>
          <w:i/>
          <w:iCs/>
          <w:sz w:val="22"/>
          <w:szCs w:val="22"/>
        </w:rPr>
        <w:t>Decarbonisation</w:t>
      </w:r>
      <w:proofErr w:type="spellEnd"/>
      <w:r w:rsidRPr="00371542">
        <w:rPr>
          <w:i/>
          <w:iCs/>
          <w:sz w:val="22"/>
          <w:szCs w:val="22"/>
        </w:rPr>
        <w:t xml:space="preserve"> and the Energy Industry: Law, Policy and Regulation in Low-Carbon Energy Markets</w:t>
      </w:r>
      <w:r w:rsidRPr="00371542">
        <w:rPr>
          <w:sz w:val="22"/>
          <w:szCs w:val="22"/>
        </w:rPr>
        <w:t xml:space="preserve">, 23 </w:t>
      </w:r>
      <w:r w:rsidRPr="00371542">
        <w:rPr>
          <w:sz w:val="22"/>
          <w:szCs w:val="22"/>
          <w:u w:val="single"/>
        </w:rPr>
        <w:t>Environmental Law Review</w:t>
      </w:r>
      <w:r w:rsidRPr="00371542">
        <w:rPr>
          <w:sz w:val="22"/>
          <w:szCs w:val="22"/>
        </w:rPr>
        <w:t xml:space="preserve"> 297 (2021)</w:t>
      </w:r>
    </w:p>
    <w:p w14:paraId="5CFFE962" w14:textId="77777777" w:rsidR="00595DF5" w:rsidRDefault="00595DF5" w:rsidP="00595DF5">
      <w:pPr>
        <w:rPr>
          <w:sz w:val="22"/>
          <w:szCs w:val="22"/>
        </w:rPr>
      </w:pPr>
    </w:p>
    <w:p w14:paraId="553698EC" w14:textId="77777777" w:rsidR="00595DF5" w:rsidRPr="00371542" w:rsidRDefault="00595DF5" w:rsidP="00595DF5">
      <w:pPr>
        <w:rPr>
          <w:sz w:val="22"/>
          <w:szCs w:val="22"/>
        </w:rPr>
      </w:pPr>
    </w:p>
    <w:p w14:paraId="415CD6A7" w14:textId="77777777" w:rsidR="00B10DF2" w:rsidRDefault="007A4BC1" w:rsidP="00B10DF2">
      <w:pPr>
        <w:numPr>
          <w:ilvl w:val="0"/>
          <w:numId w:val="25"/>
        </w:numPr>
        <w:spacing w:after="120"/>
        <w:rPr>
          <w:sz w:val="22"/>
          <w:szCs w:val="22"/>
        </w:rPr>
      </w:pPr>
      <w:hyperlink r:id="rId14" w:history="1">
        <w:r w:rsidR="00B10DF2" w:rsidRPr="00A9378B">
          <w:rPr>
            <w:rStyle w:val="Hyperlink"/>
            <w:sz w:val="22"/>
            <w:szCs w:val="22"/>
          </w:rPr>
          <w:t>Evidence in International Investment Arbitration</w:t>
        </w:r>
      </w:hyperlink>
      <w:r w:rsidR="00B10DF2" w:rsidRPr="008A5440">
        <w:rPr>
          <w:sz w:val="22"/>
          <w:szCs w:val="22"/>
        </w:rPr>
        <w:t xml:space="preserve"> (Oxford University Press</w:t>
      </w:r>
      <w:r w:rsidR="00B10DF2">
        <w:rPr>
          <w:sz w:val="22"/>
          <w:szCs w:val="22"/>
        </w:rPr>
        <w:t xml:space="preserve">, </w:t>
      </w:r>
      <w:r w:rsidR="00B10DF2" w:rsidRPr="008A5440">
        <w:rPr>
          <w:sz w:val="22"/>
          <w:szCs w:val="22"/>
        </w:rPr>
        <w:t>201</w:t>
      </w:r>
      <w:r w:rsidR="00B10DF2">
        <w:rPr>
          <w:sz w:val="22"/>
          <w:szCs w:val="22"/>
        </w:rPr>
        <w:t>8</w:t>
      </w:r>
      <w:r w:rsidR="00B10DF2" w:rsidRPr="008A5440">
        <w:rPr>
          <w:sz w:val="22"/>
          <w:szCs w:val="22"/>
        </w:rPr>
        <w:t>) (with Ian Laird &amp; Kabir Dug</w:t>
      </w:r>
      <w:r w:rsidR="00B10DF2" w:rsidRPr="00353350">
        <w:rPr>
          <w:sz w:val="22"/>
          <w:szCs w:val="22"/>
        </w:rPr>
        <w:t>gal).</w:t>
      </w:r>
    </w:p>
    <w:p w14:paraId="21A3893B" w14:textId="77777777" w:rsidR="00B10DF2" w:rsidRPr="00F14266" w:rsidRDefault="00B10DF2" w:rsidP="00B10DF2">
      <w:pPr>
        <w:spacing w:after="120"/>
        <w:ind w:left="1080"/>
        <w:jc w:val="both"/>
        <w:rPr>
          <w:sz w:val="22"/>
          <w:szCs w:val="22"/>
        </w:rPr>
      </w:pPr>
      <w:r>
        <w:rPr>
          <w:sz w:val="22"/>
          <w:szCs w:val="22"/>
        </w:rPr>
        <w:t xml:space="preserve">The book is the authoritative </w:t>
      </w:r>
      <w:r w:rsidRPr="00F14266">
        <w:rPr>
          <w:sz w:val="22"/>
          <w:szCs w:val="22"/>
        </w:rPr>
        <w:t>systematical explor</w:t>
      </w:r>
      <w:r>
        <w:rPr>
          <w:sz w:val="22"/>
          <w:szCs w:val="22"/>
        </w:rPr>
        <w:t>ation of</w:t>
      </w:r>
      <w:r w:rsidRPr="00F14266">
        <w:rPr>
          <w:sz w:val="22"/>
          <w:szCs w:val="22"/>
        </w:rPr>
        <w:t xml:space="preserve"> the law of evidence in investor-state arbitration</w:t>
      </w:r>
      <w:r>
        <w:rPr>
          <w:sz w:val="22"/>
          <w:szCs w:val="22"/>
        </w:rPr>
        <w:t xml:space="preserve">. The book proposes a codification of the rules of evidence guiding decision-making in investor-state arbitration based on a </w:t>
      </w:r>
      <w:r w:rsidRPr="00F14266">
        <w:rPr>
          <w:sz w:val="22"/>
          <w:szCs w:val="22"/>
        </w:rPr>
        <w:t>comprehensive review of the jurisprudence, emerging</w:t>
      </w:r>
      <w:r>
        <w:rPr>
          <w:sz w:val="22"/>
          <w:szCs w:val="22"/>
        </w:rPr>
        <w:t xml:space="preserve"> evidentiary</w:t>
      </w:r>
      <w:r w:rsidRPr="00F14266">
        <w:rPr>
          <w:sz w:val="22"/>
          <w:szCs w:val="22"/>
        </w:rPr>
        <w:t xml:space="preserve"> rules and principles</w:t>
      </w:r>
      <w:r>
        <w:rPr>
          <w:sz w:val="22"/>
          <w:szCs w:val="22"/>
        </w:rPr>
        <w:t xml:space="preserve"> in commercial arbitration and</w:t>
      </w:r>
      <w:r w:rsidRPr="00F14266">
        <w:rPr>
          <w:sz w:val="22"/>
          <w:szCs w:val="22"/>
        </w:rPr>
        <w:t xml:space="preserve"> </w:t>
      </w:r>
      <w:r>
        <w:rPr>
          <w:sz w:val="22"/>
          <w:szCs w:val="22"/>
        </w:rPr>
        <w:t xml:space="preserve">the </w:t>
      </w:r>
      <w:r w:rsidRPr="00F14266">
        <w:rPr>
          <w:sz w:val="22"/>
          <w:szCs w:val="22"/>
        </w:rPr>
        <w:t>public international law</w:t>
      </w:r>
      <w:r>
        <w:rPr>
          <w:sz w:val="22"/>
          <w:szCs w:val="22"/>
        </w:rPr>
        <w:t xml:space="preserve"> of evidence.  The book provides </w:t>
      </w:r>
      <w:r w:rsidRPr="00F14266">
        <w:rPr>
          <w:sz w:val="22"/>
          <w:szCs w:val="22"/>
        </w:rPr>
        <w:t>theoretical and practical guidance on the treatment of evidence at all stages of international investment law disputes</w:t>
      </w:r>
      <w:r>
        <w:rPr>
          <w:sz w:val="22"/>
          <w:szCs w:val="22"/>
        </w:rPr>
        <w:t>.  The book seeks to streamline how question of fact can be resolved in light of the contextual complexity of interconnected commercial usages, state policy processes, and global supply chains.</w:t>
      </w:r>
    </w:p>
    <w:p w14:paraId="19D457A1" w14:textId="77777777" w:rsidR="00B10DF2" w:rsidRDefault="00B10DF2" w:rsidP="00B10DF2">
      <w:pPr>
        <w:numPr>
          <w:ilvl w:val="1"/>
          <w:numId w:val="25"/>
        </w:numPr>
        <w:spacing w:after="120"/>
        <w:rPr>
          <w:sz w:val="22"/>
          <w:szCs w:val="22"/>
        </w:rPr>
      </w:pPr>
      <w:r>
        <w:rPr>
          <w:sz w:val="22"/>
          <w:szCs w:val="22"/>
        </w:rPr>
        <w:t xml:space="preserve">Cited in </w:t>
      </w:r>
      <w:r w:rsidRPr="00A773EF">
        <w:rPr>
          <w:i/>
          <w:iCs/>
          <w:sz w:val="22"/>
          <w:szCs w:val="22"/>
        </w:rPr>
        <w:t>Antonio del Valle Ruiz et al. v. Spain</w:t>
      </w:r>
      <w:r>
        <w:rPr>
          <w:sz w:val="22"/>
          <w:szCs w:val="22"/>
        </w:rPr>
        <w:t xml:space="preserve">, PCA Case No. 2019-17, </w:t>
      </w:r>
      <w:r w:rsidRPr="00A773EF">
        <w:rPr>
          <w:i/>
          <w:iCs/>
          <w:sz w:val="22"/>
          <w:szCs w:val="22"/>
        </w:rPr>
        <w:t>Award</w:t>
      </w:r>
      <w:r>
        <w:rPr>
          <w:sz w:val="22"/>
          <w:szCs w:val="22"/>
        </w:rPr>
        <w:t xml:space="preserve"> (13 March 2023).</w:t>
      </w:r>
    </w:p>
    <w:p w14:paraId="02328200" w14:textId="77777777" w:rsidR="00B10DF2" w:rsidRDefault="00B10DF2" w:rsidP="00B10DF2">
      <w:pPr>
        <w:numPr>
          <w:ilvl w:val="1"/>
          <w:numId w:val="25"/>
        </w:numPr>
        <w:spacing w:after="120"/>
        <w:rPr>
          <w:sz w:val="22"/>
          <w:szCs w:val="22"/>
        </w:rPr>
      </w:pPr>
      <w:r>
        <w:rPr>
          <w:sz w:val="22"/>
          <w:szCs w:val="22"/>
        </w:rPr>
        <w:t xml:space="preserve">Cited in </w:t>
      </w:r>
      <w:r w:rsidRPr="004A3605">
        <w:rPr>
          <w:i/>
          <w:iCs/>
          <w:sz w:val="22"/>
          <w:szCs w:val="22"/>
        </w:rPr>
        <w:t>Beijing Everyway Traffic &amp; Lighting Tech. Co. Ltd v. Ghana</w:t>
      </w:r>
      <w:r>
        <w:rPr>
          <w:sz w:val="22"/>
          <w:szCs w:val="22"/>
        </w:rPr>
        <w:t xml:space="preserve">, PCA Case No. 2021-15, </w:t>
      </w:r>
      <w:r w:rsidRPr="004A3605">
        <w:rPr>
          <w:i/>
          <w:iCs/>
          <w:sz w:val="22"/>
          <w:szCs w:val="22"/>
        </w:rPr>
        <w:t>Award</w:t>
      </w:r>
      <w:r>
        <w:rPr>
          <w:sz w:val="22"/>
          <w:szCs w:val="22"/>
        </w:rPr>
        <w:t xml:space="preserve"> (30 January 2023).</w:t>
      </w:r>
    </w:p>
    <w:p w14:paraId="66B1EA8D" w14:textId="77777777" w:rsidR="00B10DF2" w:rsidRDefault="00B10DF2" w:rsidP="00B10DF2">
      <w:pPr>
        <w:numPr>
          <w:ilvl w:val="1"/>
          <w:numId w:val="25"/>
        </w:numPr>
        <w:spacing w:after="120"/>
        <w:rPr>
          <w:sz w:val="22"/>
          <w:szCs w:val="22"/>
        </w:rPr>
      </w:pPr>
      <w:r>
        <w:rPr>
          <w:sz w:val="22"/>
          <w:szCs w:val="22"/>
        </w:rPr>
        <w:t xml:space="preserve">Cited in </w:t>
      </w:r>
      <w:r w:rsidRPr="00A94037">
        <w:rPr>
          <w:i/>
          <w:iCs/>
          <w:sz w:val="22"/>
          <w:szCs w:val="22"/>
        </w:rPr>
        <w:t>Odyssey Marine Exploration, Inc. v. Mexico</w:t>
      </w:r>
      <w:r>
        <w:rPr>
          <w:sz w:val="22"/>
          <w:szCs w:val="22"/>
        </w:rPr>
        <w:t xml:space="preserve">, ICSID Case No. UNCT/20/1, </w:t>
      </w:r>
      <w:r w:rsidRPr="00A94037">
        <w:rPr>
          <w:i/>
          <w:iCs/>
          <w:sz w:val="22"/>
          <w:szCs w:val="22"/>
        </w:rPr>
        <w:t>Procedural Order No. 3</w:t>
      </w:r>
      <w:r>
        <w:rPr>
          <w:sz w:val="22"/>
          <w:szCs w:val="22"/>
        </w:rPr>
        <w:t xml:space="preserve"> (23 April 2021)</w:t>
      </w:r>
    </w:p>
    <w:p w14:paraId="5280180A" w14:textId="77777777" w:rsidR="00B10DF2" w:rsidRDefault="00B10DF2" w:rsidP="00B10DF2">
      <w:pPr>
        <w:numPr>
          <w:ilvl w:val="1"/>
          <w:numId w:val="25"/>
        </w:numPr>
        <w:spacing w:after="120"/>
        <w:rPr>
          <w:sz w:val="22"/>
          <w:szCs w:val="22"/>
        </w:rPr>
      </w:pPr>
      <w:r>
        <w:rPr>
          <w:sz w:val="22"/>
          <w:szCs w:val="22"/>
        </w:rPr>
        <w:t xml:space="preserve">Cited in </w:t>
      </w:r>
      <w:r w:rsidRPr="00503FB0">
        <w:rPr>
          <w:i/>
          <w:sz w:val="22"/>
          <w:szCs w:val="22"/>
        </w:rPr>
        <w:t>Michael Ballentine &amp; Lisa Ballentine v. Dominican Republic</w:t>
      </w:r>
      <w:r>
        <w:rPr>
          <w:sz w:val="22"/>
          <w:szCs w:val="22"/>
        </w:rPr>
        <w:t>, PCA Case No. 2016-17, Procedural Order No. 14 (Aug. 31, 2018).</w:t>
      </w:r>
    </w:p>
    <w:p w14:paraId="172708EF" w14:textId="77777777" w:rsidR="00B10DF2" w:rsidRPr="00894384" w:rsidRDefault="00B10DF2" w:rsidP="00B10DF2">
      <w:pPr>
        <w:numPr>
          <w:ilvl w:val="1"/>
          <w:numId w:val="25"/>
        </w:numPr>
        <w:spacing w:after="120"/>
        <w:rPr>
          <w:sz w:val="22"/>
          <w:szCs w:val="22"/>
        </w:rPr>
      </w:pPr>
      <w:r>
        <w:rPr>
          <w:sz w:val="22"/>
          <w:szCs w:val="22"/>
        </w:rPr>
        <w:t xml:space="preserve">Cited in </w:t>
      </w:r>
      <w:r w:rsidRPr="00E54DCE">
        <w:rPr>
          <w:i/>
          <w:sz w:val="22"/>
          <w:szCs w:val="22"/>
        </w:rPr>
        <w:t>Vantage Deepwater Co. v. Petrobras America, Inc.</w:t>
      </w:r>
      <w:r w:rsidRPr="00E54DCE">
        <w:rPr>
          <w:sz w:val="22"/>
          <w:szCs w:val="22"/>
        </w:rPr>
        <w:t>, 2018 WL 6270641 (</w:t>
      </w:r>
      <w:proofErr w:type="spellStart"/>
      <w:r w:rsidRPr="00E54DCE">
        <w:rPr>
          <w:sz w:val="22"/>
          <w:szCs w:val="22"/>
        </w:rPr>
        <w:t>S.D.Tex</w:t>
      </w:r>
      <w:proofErr w:type="spellEnd"/>
      <w:r w:rsidRPr="00E54DCE">
        <w:rPr>
          <w:sz w:val="22"/>
          <w:szCs w:val="22"/>
        </w:rPr>
        <w:t>.).</w:t>
      </w:r>
    </w:p>
    <w:p w14:paraId="4F8E6F5F" w14:textId="77777777" w:rsidR="00B10DF2" w:rsidRDefault="00B10DF2" w:rsidP="00B10DF2">
      <w:pPr>
        <w:numPr>
          <w:ilvl w:val="1"/>
          <w:numId w:val="25"/>
        </w:numPr>
        <w:spacing w:after="120"/>
        <w:rPr>
          <w:sz w:val="22"/>
          <w:szCs w:val="22"/>
        </w:rPr>
      </w:pPr>
      <w:r>
        <w:rPr>
          <w:sz w:val="22"/>
          <w:szCs w:val="22"/>
        </w:rPr>
        <w:t xml:space="preserve">Reviewed in </w:t>
      </w:r>
      <w:r w:rsidRPr="006E2879">
        <w:rPr>
          <w:sz w:val="22"/>
          <w:szCs w:val="22"/>
        </w:rPr>
        <w:t xml:space="preserve">Evidence in International Investment Arbitration, 11 </w:t>
      </w:r>
      <w:proofErr w:type="spellStart"/>
      <w:r w:rsidRPr="006E2879">
        <w:rPr>
          <w:sz w:val="22"/>
          <w:szCs w:val="22"/>
        </w:rPr>
        <w:t>Arbitraje</w:t>
      </w:r>
      <w:proofErr w:type="spellEnd"/>
      <w:r w:rsidRPr="006E2879">
        <w:rPr>
          <w:sz w:val="22"/>
          <w:szCs w:val="22"/>
        </w:rPr>
        <w:t xml:space="preserve"> 948 (2018).</w:t>
      </w:r>
    </w:p>
    <w:p w14:paraId="26537258" w14:textId="77777777" w:rsidR="00B10DF2" w:rsidRDefault="00B10DF2" w:rsidP="00B10DF2">
      <w:pPr>
        <w:numPr>
          <w:ilvl w:val="1"/>
          <w:numId w:val="25"/>
        </w:numPr>
        <w:spacing w:after="120"/>
        <w:rPr>
          <w:sz w:val="22"/>
          <w:szCs w:val="22"/>
        </w:rPr>
      </w:pPr>
      <w:r>
        <w:rPr>
          <w:sz w:val="22"/>
          <w:szCs w:val="22"/>
        </w:rPr>
        <w:t>Appendix I reproduced in the Trans-Lex Principles (</w:t>
      </w:r>
      <w:hyperlink r:id="rId15" w:history="1">
        <w:r w:rsidRPr="00C32276">
          <w:rPr>
            <w:rStyle w:val="Hyperlink"/>
            <w:sz w:val="22"/>
            <w:szCs w:val="22"/>
          </w:rPr>
          <w:t>www.trans-lex.org</w:t>
        </w:r>
      </w:hyperlink>
      <w:r>
        <w:rPr>
          <w:sz w:val="22"/>
          <w:szCs w:val="22"/>
        </w:rPr>
        <w:t xml:space="preserve">). </w:t>
      </w:r>
    </w:p>
    <w:p w14:paraId="6A5663D9" w14:textId="77777777" w:rsidR="00B10DF2" w:rsidRDefault="00B10DF2" w:rsidP="00B10DF2">
      <w:pPr>
        <w:numPr>
          <w:ilvl w:val="1"/>
          <w:numId w:val="25"/>
        </w:numPr>
        <w:spacing w:after="120"/>
        <w:rPr>
          <w:sz w:val="22"/>
          <w:szCs w:val="22"/>
        </w:rPr>
      </w:pPr>
      <w:r>
        <w:rPr>
          <w:sz w:val="22"/>
          <w:szCs w:val="22"/>
        </w:rPr>
        <w:t>2018 Top 10 most visited book on Oxford University Press InvestmentClaims.com database.</w:t>
      </w:r>
    </w:p>
    <w:p w14:paraId="7F0DF218" w14:textId="7AC0B619" w:rsidR="00B10DF2" w:rsidRPr="0023039C" w:rsidRDefault="00B10DF2" w:rsidP="0023039C">
      <w:pPr>
        <w:numPr>
          <w:ilvl w:val="1"/>
          <w:numId w:val="25"/>
        </w:numPr>
        <w:spacing w:after="120"/>
        <w:rPr>
          <w:sz w:val="22"/>
          <w:szCs w:val="22"/>
        </w:rPr>
      </w:pPr>
      <w:r>
        <w:rPr>
          <w:sz w:val="22"/>
          <w:szCs w:val="22"/>
        </w:rPr>
        <w:t>2019 Top 10 most visited book on Oxford University Press InvestmentClaims.com database.</w:t>
      </w:r>
    </w:p>
    <w:p w14:paraId="550D8492" w14:textId="77777777" w:rsidR="00B10DF2" w:rsidRDefault="00B10DF2" w:rsidP="00B10DF2">
      <w:pPr>
        <w:spacing w:after="120"/>
        <w:ind w:left="720"/>
        <w:rPr>
          <w:color w:val="17365D"/>
          <w:sz w:val="22"/>
          <w:szCs w:val="22"/>
          <w:u w:val="single"/>
        </w:rPr>
      </w:pPr>
      <w:r>
        <w:rPr>
          <w:color w:val="17365D"/>
          <w:sz w:val="22"/>
          <w:szCs w:val="22"/>
          <w:u w:val="single"/>
        </w:rPr>
        <w:t>Articles</w:t>
      </w:r>
    </w:p>
    <w:p w14:paraId="02A3A6A4" w14:textId="5F75E27A" w:rsidR="00B10DF2" w:rsidRPr="003334BA" w:rsidRDefault="00B10DF2" w:rsidP="00B10DF2">
      <w:pPr>
        <w:numPr>
          <w:ilvl w:val="0"/>
          <w:numId w:val="25"/>
        </w:numPr>
        <w:spacing w:after="120"/>
        <w:rPr>
          <w:color w:val="17365D"/>
          <w:sz w:val="22"/>
          <w:szCs w:val="22"/>
          <w:u w:val="single"/>
        </w:rPr>
      </w:pPr>
      <w:r w:rsidRPr="00142C24">
        <w:rPr>
          <w:color w:val="1F3864" w:themeColor="accent1" w:themeShade="80"/>
          <w:sz w:val="22"/>
          <w:szCs w:val="22"/>
        </w:rPr>
        <w:t xml:space="preserve">Bundles </w:t>
      </w:r>
      <w:r>
        <w:rPr>
          <w:color w:val="17365D"/>
          <w:sz w:val="22"/>
          <w:szCs w:val="22"/>
        </w:rPr>
        <w:t xml:space="preserve">of </w:t>
      </w:r>
      <w:r w:rsidRPr="00142C24">
        <w:rPr>
          <w:color w:val="44546A" w:themeColor="text2"/>
          <w:sz w:val="22"/>
          <w:szCs w:val="22"/>
        </w:rPr>
        <w:t>Freedom</w:t>
      </w:r>
      <w:r>
        <w:rPr>
          <w:color w:val="17365D"/>
          <w:sz w:val="22"/>
          <w:szCs w:val="22"/>
        </w:rPr>
        <w:t xml:space="preserve">, 75 </w:t>
      </w:r>
      <w:r>
        <w:rPr>
          <w:color w:val="17365D"/>
          <w:sz w:val="22"/>
          <w:szCs w:val="22"/>
          <w:u w:val="single"/>
        </w:rPr>
        <w:t>Rutgers University Law Review</w:t>
      </w:r>
      <w:r>
        <w:rPr>
          <w:color w:val="17365D"/>
          <w:sz w:val="22"/>
          <w:szCs w:val="22"/>
        </w:rPr>
        <w:t xml:space="preserve"> (2024)</w:t>
      </w:r>
    </w:p>
    <w:p w14:paraId="5B3C8DA2" w14:textId="77777777" w:rsidR="00B10DF2" w:rsidRDefault="00B10DF2" w:rsidP="00B10DF2">
      <w:pPr>
        <w:spacing w:after="120"/>
        <w:ind w:left="1080"/>
        <w:jc w:val="both"/>
        <w:rPr>
          <w:sz w:val="22"/>
          <w:szCs w:val="22"/>
        </w:rPr>
      </w:pPr>
      <w:r w:rsidRPr="003334BA">
        <w:rPr>
          <w:sz w:val="22"/>
          <w:szCs w:val="22"/>
        </w:rPr>
        <w:t>Property law is undergoing a paradigm shift</w:t>
      </w:r>
      <w:r>
        <w:rPr>
          <w:sz w:val="22"/>
          <w:szCs w:val="22"/>
        </w:rPr>
        <w:t xml:space="preserve"> away</w:t>
      </w:r>
      <w:r w:rsidRPr="003334BA">
        <w:rPr>
          <w:sz w:val="22"/>
          <w:szCs w:val="22"/>
        </w:rPr>
        <w:t xml:space="preserve"> from a</w:t>
      </w:r>
      <w:r>
        <w:rPr>
          <w:sz w:val="22"/>
          <w:szCs w:val="22"/>
        </w:rPr>
        <w:t xml:space="preserve"> negative freedom paradigm premised in the right to exclude</w:t>
      </w:r>
      <w:r w:rsidRPr="003334BA">
        <w:rPr>
          <w:sz w:val="22"/>
          <w:szCs w:val="22"/>
        </w:rPr>
        <w:t xml:space="preserve"> – ‘freedom from’ interference by our neighbors and by the stat</w:t>
      </w:r>
      <w:r>
        <w:rPr>
          <w:sz w:val="22"/>
          <w:szCs w:val="22"/>
        </w:rPr>
        <w:t>e</w:t>
      </w:r>
      <w:r w:rsidRPr="003334BA">
        <w:rPr>
          <w:sz w:val="22"/>
          <w:szCs w:val="22"/>
        </w:rPr>
        <w:t>.  Energy-related property jurisprudence currently is undoing this primacy of negative freedom</w:t>
      </w:r>
      <w:r>
        <w:rPr>
          <w:sz w:val="22"/>
          <w:szCs w:val="22"/>
        </w:rPr>
        <w:t xml:space="preserve"> by embracing correlative rights</w:t>
      </w:r>
      <w:r w:rsidRPr="003334BA">
        <w:rPr>
          <w:sz w:val="22"/>
          <w:szCs w:val="22"/>
        </w:rPr>
        <w:t>.  I argue that this new jurisprudence is a welcome development.  It links up the current property case law with a core value of property law prevalent at America’s founding: property law serves to mobilize society through reasonable, coordinated resource use to overcome novel, serious physical, economic, and political challenges.  I show that an understanding of property rules as serving reasonable coordinated resource use re-ties together the bundle of property law sticks by means of a different conception of freedom dominant in early American thought: freedom as civic republican non-domination.  I conclude that property rules, in this re-conception, play a central and constructive role alongside liability rules in deploying law to meet today’s crucial policy challenges.</w:t>
      </w:r>
    </w:p>
    <w:p w14:paraId="3D127890" w14:textId="77777777" w:rsidR="00B10DF2" w:rsidRPr="00142C24" w:rsidRDefault="00B10DF2" w:rsidP="00B10DF2">
      <w:pPr>
        <w:numPr>
          <w:ilvl w:val="0"/>
          <w:numId w:val="25"/>
        </w:numPr>
        <w:spacing w:after="120"/>
        <w:rPr>
          <w:color w:val="44546A" w:themeColor="text2"/>
          <w:sz w:val="22"/>
          <w:szCs w:val="22"/>
        </w:rPr>
      </w:pPr>
      <w:r w:rsidRPr="00142C24">
        <w:rPr>
          <w:color w:val="44546A" w:themeColor="text2"/>
          <w:sz w:val="22"/>
          <w:szCs w:val="22"/>
        </w:rPr>
        <w:t xml:space="preserve">The Dark Sun Network, 94 </w:t>
      </w:r>
      <w:hyperlink r:id="rId16" w:history="1">
        <w:r w:rsidRPr="00142C24">
          <w:rPr>
            <w:rStyle w:val="Hyperlink"/>
            <w:color w:val="44546A" w:themeColor="text2"/>
            <w:sz w:val="22"/>
            <w:szCs w:val="22"/>
          </w:rPr>
          <w:t>U. Colorado Law Review</w:t>
        </w:r>
      </w:hyperlink>
      <w:r w:rsidRPr="00142C24">
        <w:rPr>
          <w:color w:val="44546A" w:themeColor="text2"/>
          <w:sz w:val="22"/>
          <w:szCs w:val="22"/>
        </w:rPr>
        <w:t xml:space="preserve"> 681 (2023)</w:t>
      </w:r>
    </w:p>
    <w:p w14:paraId="08A80EB2" w14:textId="77777777" w:rsidR="00B10DF2" w:rsidRDefault="00B10DF2" w:rsidP="00B10DF2">
      <w:pPr>
        <w:spacing w:after="120"/>
        <w:ind w:left="1080"/>
        <w:jc w:val="both"/>
        <w:rPr>
          <w:sz w:val="22"/>
          <w:szCs w:val="22"/>
        </w:rPr>
      </w:pPr>
      <w:r w:rsidRPr="00E374B3">
        <w:rPr>
          <w:sz w:val="22"/>
          <w:szCs w:val="22"/>
        </w:rPr>
        <w:t xml:space="preserve">Climate scientists agree that climate change will soon require the deployment of a highly dangerous geoengineering approach known as “solar radiation management.” Solar radiation management uses chemical or physical barriers to solar energy entering the atmosphere and thereby forces global temperatures downwards almost immediately by creating “artificial shade.” Problematically, the unilateral deployment of domestic solar radiation management approaches can have different and potentially devastating effects around the world, even if they help the country deploying the approach to limit the worst climate change consequences at home. So far, there is no global governance framework that can guide the development and deployment of solar radiation management. In this Article, I develop how a networked, bottom-up </w:t>
      </w:r>
      <w:r w:rsidRPr="00E374B3">
        <w:rPr>
          <w:sz w:val="22"/>
          <w:szCs w:val="22"/>
        </w:rPr>
        <w:lastRenderedPageBreak/>
        <w:t>governance approach can resolve the current solar radiation management global governance deadlock. I argue that such bottom-up governance must be consistent with principles of nondomination developed in civic republican and postcolonial theories of consent.</w:t>
      </w:r>
    </w:p>
    <w:p w14:paraId="32488919" w14:textId="77777777" w:rsidR="001B23F7" w:rsidRPr="00142C24" w:rsidRDefault="001B23F7" w:rsidP="001B23F7">
      <w:pPr>
        <w:numPr>
          <w:ilvl w:val="0"/>
          <w:numId w:val="25"/>
        </w:numPr>
        <w:spacing w:after="120"/>
        <w:rPr>
          <w:color w:val="44546A" w:themeColor="text2"/>
          <w:sz w:val="22"/>
          <w:szCs w:val="22"/>
        </w:rPr>
      </w:pPr>
      <w:r w:rsidRPr="00142C24">
        <w:rPr>
          <w:color w:val="44546A" w:themeColor="text2"/>
          <w:sz w:val="22"/>
          <w:szCs w:val="22"/>
        </w:rPr>
        <w:t xml:space="preserve">The Precaution Presumption, 31 </w:t>
      </w:r>
      <w:hyperlink r:id="rId17" w:history="1">
        <w:r w:rsidRPr="00142C24">
          <w:rPr>
            <w:rStyle w:val="Hyperlink"/>
            <w:color w:val="44546A" w:themeColor="text2"/>
            <w:sz w:val="22"/>
            <w:szCs w:val="22"/>
          </w:rPr>
          <w:t>European Journal of International Law</w:t>
        </w:r>
      </w:hyperlink>
      <w:r w:rsidRPr="00142C24">
        <w:rPr>
          <w:color w:val="44546A" w:themeColor="text2"/>
          <w:sz w:val="22"/>
          <w:szCs w:val="22"/>
        </w:rPr>
        <w:t xml:space="preserve"> 1277 (2020) (lead article) (peer reviewed).</w:t>
      </w:r>
    </w:p>
    <w:p w14:paraId="23C05408" w14:textId="77777777" w:rsidR="001B23F7" w:rsidRDefault="00726782" w:rsidP="00726782">
      <w:pPr>
        <w:spacing w:after="120"/>
        <w:ind w:left="1080"/>
        <w:jc w:val="both"/>
        <w:rPr>
          <w:sz w:val="22"/>
          <w:szCs w:val="22"/>
        </w:rPr>
      </w:pPr>
      <w:r w:rsidRPr="00726782">
        <w:rPr>
          <w:sz w:val="22"/>
          <w:szCs w:val="22"/>
        </w:rPr>
        <w:t xml:space="preserve">The precautionary principle is a central, if controversial, feature of </w:t>
      </w:r>
      <w:r w:rsidR="00B31D41">
        <w:rPr>
          <w:sz w:val="22"/>
          <w:szCs w:val="22"/>
        </w:rPr>
        <w:t>global governance</w:t>
      </w:r>
      <w:r w:rsidRPr="00726782">
        <w:rPr>
          <w:sz w:val="22"/>
          <w:szCs w:val="22"/>
        </w:rPr>
        <w:t>. I explore this controversy through a pluralist lens. What makes the precautionary principle so controversial is that it prevents us from appreciating risk holistically</w:t>
      </w:r>
      <w:r w:rsidR="00EA1A0C">
        <w:rPr>
          <w:sz w:val="22"/>
          <w:szCs w:val="22"/>
        </w:rPr>
        <w:t xml:space="preserve"> by</w:t>
      </w:r>
      <w:r w:rsidRPr="00726782">
        <w:rPr>
          <w:sz w:val="22"/>
          <w:szCs w:val="22"/>
        </w:rPr>
        <w:t xml:space="preserve"> focus</w:t>
      </w:r>
      <w:r w:rsidR="00EA1A0C">
        <w:rPr>
          <w:sz w:val="22"/>
          <w:szCs w:val="22"/>
        </w:rPr>
        <w:t>ing</w:t>
      </w:r>
      <w:r w:rsidRPr="00726782">
        <w:rPr>
          <w:sz w:val="22"/>
          <w:szCs w:val="22"/>
        </w:rPr>
        <w:t xml:space="preserve"> only on some risks to the exclusion of others. I argue that we can overcome this problem by treating precaution as an evidentiary principle. </w:t>
      </w:r>
      <w:r w:rsidR="002A5F96">
        <w:rPr>
          <w:sz w:val="22"/>
          <w:szCs w:val="22"/>
        </w:rPr>
        <w:t>My</w:t>
      </w:r>
      <w:r w:rsidRPr="00726782">
        <w:rPr>
          <w:sz w:val="22"/>
          <w:szCs w:val="22"/>
        </w:rPr>
        <w:t xml:space="preserve"> approach translates competing precautionary claims into a holistic appreciation of risk in its full</w:t>
      </w:r>
      <w:r w:rsidR="002A5F96">
        <w:rPr>
          <w:sz w:val="22"/>
          <w:szCs w:val="22"/>
        </w:rPr>
        <w:t>er</w:t>
      </w:r>
      <w:r w:rsidRPr="00726782">
        <w:rPr>
          <w:sz w:val="22"/>
          <w:szCs w:val="22"/>
        </w:rPr>
        <w:t xml:space="preserve"> factual context. I analy</w:t>
      </w:r>
      <w:r w:rsidR="00B31D41">
        <w:rPr>
          <w:sz w:val="22"/>
          <w:szCs w:val="22"/>
        </w:rPr>
        <w:t>z</w:t>
      </w:r>
      <w:r w:rsidRPr="00726782">
        <w:rPr>
          <w:sz w:val="22"/>
          <w:szCs w:val="22"/>
        </w:rPr>
        <w:t>e that existing evidentiary conceptions of precaution do not adequately achieve this goal</w:t>
      </w:r>
      <w:r w:rsidR="00B31D41">
        <w:rPr>
          <w:sz w:val="22"/>
          <w:szCs w:val="22"/>
        </w:rPr>
        <w:t xml:space="preserve"> and</w:t>
      </w:r>
      <w:r w:rsidRPr="00726782">
        <w:rPr>
          <w:sz w:val="22"/>
          <w:szCs w:val="22"/>
        </w:rPr>
        <w:t xml:space="preserve"> submit that </w:t>
      </w:r>
      <w:r w:rsidR="00EA1A0C">
        <w:rPr>
          <w:sz w:val="22"/>
          <w:szCs w:val="22"/>
        </w:rPr>
        <w:t>thinking of</w:t>
      </w:r>
      <w:r w:rsidRPr="00726782">
        <w:rPr>
          <w:sz w:val="22"/>
          <w:szCs w:val="22"/>
        </w:rPr>
        <w:t xml:space="preserve"> precaution as an evidentiary presumption </w:t>
      </w:r>
      <w:r w:rsidR="00CF086A">
        <w:rPr>
          <w:sz w:val="22"/>
          <w:szCs w:val="22"/>
        </w:rPr>
        <w:t>provides a workable solution</w:t>
      </w:r>
      <w:r w:rsidRPr="00726782">
        <w:rPr>
          <w:sz w:val="22"/>
          <w:szCs w:val="22"/>
        </w:rPr>
        <w:t>.</w:t>
      </w:r>
    </w:p>
    <w:p w14:paraId="2464897B" w14:textId="77777777" w:rsidR="00785686" w:rsidRPr="00142C24" w:rsidRDefault="00785686" w:rsidP="00785686">
      <w:pPr>
        <w:numPr>
          <w:ilvl w:val="0"/>
          <w:numId w:val="25"/>
        </w:numPr>
        <w:spacing w:after="120"/>
        <w:rPr>
          <w:color w:val="44546A" w:themeColor="text2"/>
          <w:sz w:val="22"/>
          <w:szCs w:val="22"/>
        </w:rPr>
      </w:pPr>
      <w:r w:rsidRPr="00142C24">
        <w:rPr>
          <w:color w:val="44546A" w:themeColor="text2"/>
          <w:sz w:val="22"/>
          <w:szCs w:val="22"/>
        </w:rPr>
        <w:t xml:space="preserve">Geo-Markets, 38 </w:t>
      </w:r>
      <w:hyperlink r:id="rId18" w:history="1">
        <w:r w:rsidRPr="00142C24">
          <w:rPr>
            <w:rStyle w:val="Hyperlink"/>
            <w:color w:val="44546A" w:themeColor="text2"/>
            <w:sz w:val="22"/>
            <w:szCs w:val="22"/>
          </w:rPr>
          <w:t>Virginia Environmental Law Journal</w:t>
        </w:r>
      </w:hyperlink>
      <w:r w:rsidRPr="00142C24">
        <w:rPr>
          <w:color w:val="44546A" w:themeColor="text2"/>
          <w:sz w:val="22"/>
          <w:szCs w:val="22"/>
        </w:rPr>
        <w:t xml:space="preserve"> 58 (2020)</w:t>
      </w:r>
    </w:p>
    <w:p w14:paraId="3FFAED9A" w14:textId="77777777" w:rsidR="000855FC" w:rsidRDefault="0003090E" w:rsidP="0003090E">
      <w:pPr>
        <w:spacing w:after="120"/>
        <w:ind w:left="1080"/>
        <w:jc w:val="both"/>
        <w:rPr>
          <w:sz w:val="22"/>
          <w:szCs w:val="22"/>
        </w:rPr>
      </w:pPr>
      <w:r w:rsidRPr="0003090E">
        <w:rPr>
          <w:sz w:val="22"/>
          <w:szCs w:val="22"/>
        </w:rPr>
        <w:t xml:space="preserve">Geo-Markets submits that </w:t>
      </w:r>
      <w:r w:rsidR="001B23F7">
        <w:rPr>
          <w:sz w:val="22"/>
          <w:szCs w:val="22"/>
        </w:rPr>
        <w:t xml:space="preserve">complex energy supply chain interconnections do not permit us to close the </w:t>
      </w:r>
      <w:r w:rsidRPr="0003090E">
        <w:rPr>
          <w:sz w:val="22"/>
          <w:szCs w:val="22"/>
        </w:rPr>
        <w:t>climate achievement gap</w:t>
      </w:r>
      <w:r w:rsidR="001B23F7">
        <w:rPr>
          <w:sz w:val="22"/>
          <w:szCs w:val="22"/>
        </w:rPr>
        <w:t xml:space="preserve"> with needed speed, requiring us to</w:t>
      </w:r>
      <w:r w:rsidRPr="0003090E">
        <w:rPr>
          <w:sz w:val="22"/>
          <w:szCs w:val="22"/>
        </w:rPr>
        <w:t xml:space="preserve"> </w:t>
      </w:r>
      <w:r>
        <w:rPr>
          <w:sz w:val="22"/>
          <w:szCs w:val="22"/>
        </w:rPr>
        <w:t>design effective geo-engineering markets</w:t>
      </w:r>
      <w:r w:rsidR="00AE1EE7">
        <w:rPr>
          <w:sz w:val="22"/>
          <w:szCs w:val="22"/>
        </w:rPr>
        <w:t xml:space="preserve"> and integrating such markets in </w:t>
      </w:r>
      <w:r w:rsidRPr="0003090E">
        <w:rPr>
          <w:sz w:val="22"/>
          <w:szCs w:val="22"/>
        </w:rPr>
        <w:t>current climate governance processes.</w:t>
      </w:r>
      <w:r>
        <w:rPr>
          <w:sz w:val="22"/>
          <w:szCs w:val="22"/>
        </w:rPr>
        <w:t xml:space="preserve"> </w:t>
      </w:r>
      <w:r w:rsidR="00AE1EE7">
        <w:rPr>
          <w:sz w:val="22"/>
          <w:szCs w:val="22"/>
        </w:rPr>
        <w:t xml:space="preserve">I depart from the predominant regulatory approach to geo-engineering by asking how carbon markets and solar radiation management markets can and should be deployed to achieve measurable climate outcomes without stretching fiscal resources. I </w:t>
      </w:r>
      <w:r w:rsidRPr="0003090E">
        <w:rPr>
          <w:sz w:val="22"/>
          <w:szCs w:val="22"/>
        </w:rPr>
        <w:t>use an energy law lens to</w:t>
      </w:r>
      <w:r w:rsidR="00AE1EE7">
        <w:rPr>
          <w:sz w:val="22"/>
          <w:szCs w:val="22"/>
        </w:rPr>
        <w:t xml:space="preserve"> make concrete proposals and</w:t>
      </w:r>
      <w:r w:rsidRPr="0003090E">
        <w:rPr>
          <w:sz w:val="22"/>
          <w:szCs w:val="22"/>
        </w:rPr>
        <w:t xml:space="preserve"> theorize that an integrated market-based approach can provide a roadmap for geo-engineering governance and deployment.</w:t>
      </w:r>
    </w:p>
    <w:p w14:paraId="5AD4DFE7" w14:textId="2EED905E" w:rsidR="00B10DF2" w:rsidRPr="0023039C" w:rsidRDefault="00785686" w:rsidP="00B10DF2">
      <w:pPr>
        <w:numPr>
          <w:ilvl w:val="1"/>
          <w:numId w:val="25"/>
        </w:numPr>
        <w:spacing w:after="120"/>
        <w:rPr>
          <w:sz w:val="22"/>
          <w:szCs w:val="22"/>
        </w:rPr>
      </w:pPr>
      <w:r>
        <w:rPr>
          <w:sz w:val="22"/>
          <w:szCs w:val="22"/>
        </w:rPr>
        <w:t xml:space="preserve">ELPAR Top 20 award (best 20 environmental law articles of 2020, </w:t>
      </w:r>
      <w:r w:rsidRPr="00183305">
        <w:rPr>
          <w:i/>
          <w:sz w:val="22"/>
          <w:szCs w:val="22"/>
        </w:rPr>
        <w:t xml:space="preserve">Environmental Law and Policy </w:t>
      </w:r>
      <w:proofErr w:type="gramStart"/>
      <w:r w:rsidRPr="00183305">
        <w:rPr>
          <w:i/>
          <w:sz w:val="22"/>
          <w:szCs w:val="22"/>
        </w:rPr>
        <w:t>Review</w:t>
      </w:r>
      <w:r>
        <w:rPr>
          <w:sz w:val="22"/>
          <w:szCs w:val="22"/>
        </w:rPr>
        <w:t xml:space="preserve">  (</w:t>
      </w:r>
      <w:proofErr w:type="gramEnd"/>
      <w:r>
        <w:rPr>
          <w:sz w:val="22"/>
          <w:szCs w:val="22"/>
        </w:rPr>
        <w:t>Environmental Law Institute/ Vanderbilt Law School))</w:t>
      </w:r>
    </w:p>
    <w:p w14:paraId="339E8BEB" w14:textId="77777777" w:rsidR="00B10DF2" w:rsidRPr="00B10DF2" w:rsidRDefault="00B10DF2" w:rsidP="00B10DF2">
      <w:pPr>
        <w:spacing w:after="120"/>
        <w:rPr>
          <w:sz w:val="22"/>
          <w:szCs w:val="22"/>
        </w:rPr>
      </w:pPr>
    </w:p>
    <w:p w14:paraId="646A7888" w14:textId="77777777" w:rsidR="00855945" w:rsidRPr="007901CA" w:rsidRDefault="002339C9" w:rsidP="007901CA">
      <w:pPr>
        <w:numPr>
          <w:ilvl w:val="0"/>
          <w:numId w:val="23"/>
        </w:numPr>
        <w:spacing w:after="120"/>
        <w:rPr>
          <w:color w:val="17365D"/>
          <w:sz w:val="22"/>
          <w:szCs w:val="22"/>
          <w:u w:val="single"/>
        </w:rPr>
      </w:pPr>
      <w:r>
        <w:rPr>
          <w:color w:val="17365D"/>
          <w:sz w:val="22"/>
          <w:szCs w:val="22"/>
          <w:u w:val="single"/>
        </w:rPr>
        <w:t>Books</w:t>
      </w:r>
      <w:r w:rsidR="00855945">
        <w:rPr>
          <w:color w:val="17365D"/>
          <w:sz w:val="22"/>
          <w:szCs w:val="22"/>
          <w:u w:val="single"/>
        </w:rPr>
        <w:t xml:space="preserve"> &amp; Edited Volumes</w:t>
      </w:r>
    </w:p>
    <w:p w14:paraId="3F5A7145" w14:textId="303125BC" w:rsidR="00A20615" w:rsidRPr="00A20615" w:rsidRDefault="00A20615" w:rsidP="002339C9">
      <w:pPr>
        <w:numPr>
          <w:ilvl w:val="1"/>
          <w:numId w:val="3"/>
        </w:numPr>
        <w:spacing w:after="120"/>
        <w:rPr>
          <w:color w:val="44546A" w:themeColor="text2"/>
          <w:sz w:val="22"/>
          <w:szCs w:val="22"/>
          <w:u w:val="single"/>
        </w:rPr>
      </w:pPr>
      <w:r w:rsidRPr="00A20615">
        <w:rPr>
          <w:color w:val="44546A" w:themeColor="text2"/>
          <w:sz w:val="22"/>
          <w:szCs w:val="22"/>
          <w:u w:val="single"/>
        </w:rPr>
        <w:t xml:space="preserve">The Elgar </w:t>
      </w:r>
      <w:proofErr w:type="spellStart"/>
      <w:r w:rsidRPr="00A20615">
        <w:rPr>
          <w:color w:val="44546A" w:themeColor="text2"/>
          <w:sz w:val="22"/>
          <w:szCs w:val="22"/>
          <w:u w:val="single"/>
        </w:rPr>
        <w:t>Conscise</w:t>
      </w:r>
      <w:proofErr w:type="spellEnd"/>
      <w:r w:rsidRPr="00A20615">
        <w:rPr>
          <w:color w:val="44546A" w:themeColor="text2"/>
          <w:sz w:val="22"/>
          <w:szCs w:val="22"/>
          <w:u w:val="single"/>
        </w:rPr>
        <w:t xml:space="preserve"> Encyclopedia of Wind Power</w:t>
      </w:r>
      <w:r w:rsidRPr="00A20615">
        <w:rPr>
          <w:color w:val="44546A" w:themeColor="text2"/>
          <w:sz w:val="22"/>
          <w:szCs w:val="22"/>
        </w:rPr>
        <w:t xml:space="preserve"> (Edward Elgar, forthcoming December 2026) (with Catherine Banet and </w:t>
      </w:r>
      <w:proofErr w:type="spellStart"/>
      <w:r w:rsidRPr="00A20615">
        <w:rPr>
          <w:color w:val="44546A" w:themeColor="text2"/>
          <w:sz w:val="22"/>
          <w:szCs w:val="22"/>
        </w:rPr>
        <w:t>Pennelope</w:t>
      </w:r>
      <w:proofErr w:type="spellEnd"/>
      <w:r w:rsidRPr="00A20615">
        <w:rPr>
          <w:color w:val="44546A" w:themeColor="text2"/>
          <w:sz w:val="22"/>
          <w:szCs w:val="22"/>
        </w:rPr>
        <w:t xml:space="preserve"> Crossley)</w:t>
      </w:r>
    </w:p>
    <w:p w14:paraId="626446D8" w14:textId="3FDCD46B" w:rsidR="00A20615" w:rsidRPr="00A20615" w:rsidRDefault="00A20615" w:rsidP="00A20615">
      <w:pPr>
        <w:spacing w:after="120"/>
        <w:ind w:left="1440"/>
        <w:rPr>
          <w:color w:val="000000" w:themeColor="text1"/>
          <w:sz w:val="22"/>
          <w:szCs w:val="22"/>
        </w:rPr>
      </w:pPr>
      <w:r>
        <w:rPr>
          <w:color w:val="000000" w:themeColor="text1"/>
          <w:sz w:val="22"/>
          <w:szCs w:val="22"/>
        </w:rPr>
        <w:t>The Encyclopedia is a single volume reference work with regard to wind power and wind power governance. The encyclopedia is global in scope and will cover approximately 100 to 150 entries.</w:t>
      </w:r>
    </w:p>
    <w:p w14:paraId="639EE227" w14:textId="76456F09" w:rsidR="00B10DF2" w:rsidRPr="00B10DF2" w:rsidRDefault="00A606F7" w:rsidP="002339C9">
      <w:pPr>
        <w:numPr>
          <w:ilvl w:val="1"/>
          <w:numId w:val="3"/>
        </w:numPr>
        <w:spacing w:after="120"/>
        <w:rPr>
          <w:color w:val="000000" w:themeColor="text1"/>
          <w:sz w:val="22"/>
          <w:szCs w:val="22"/>
          <w:u w:val="single"/>
        </w:rPr>
      </w:pPr>
      <w:r>
        <w:rPr>
          <w:color w:val="44546A" w:themeColor="text2"/>
          <w:sz w:val="22"/>
          <w:szCs w:val="22"/>
          <w:u w:val="single"/>
        </w:rPr>
        <w:t>A Theory of Global Energy Governance</w:t>
      </w:r>
      <w:r w:rsidR="00B10DF2" w:rsidRPr="00142C24">
        <w:rPr>
          <w:color w:val="44546A" w:themeColor="text2"/>
          <w:sz w:val="22"/>
          <w:szCs w:val="22"/>
        </w:rPr>
        <w:t xml:space="preserve"> (Oxford University Press, forthcoming </w:t>
      </w:r>
      <w:r>
        <w:rPr>
          <w:color w:val="44546A" w:themeColor="text2"/>
          <w:sz w:val="22"/>
          <w:szCs w:val="22"/>
        </w:rPr>
        <w:t>November 2025</w:t>
      </w:r>
      <w:r w:rsidR="00B10DF2" w:rsidRPr="00B10DF2">
        <w:rPr>
          <w:color w:val="000000" w:themeColor="text1"/>
          <w:sz w:val="22"/>
          <w:szCs w:val="22"/>
        </w:rPr>
        <w:t>)</w:t>
      </w:r>
      <w:r>
        <w:rPr>
          <w:color w:val="000000" w:themeColor="text1"/>
          <w:sz w:val="22"/>
          <w:szCs w:val="22"/>
        </w:rPr>
        <w:t>.</w:t>
      </w:r>
    </w:p>
    <w:p w14:paraId="6156EFD2" w14:textId="77777777" w:rsidR="00B10DF2" w:rsidRPr="00B10DF2" w:rsidRDefault="00B10DF2" w:rsidP="00B10DF2">
      <w:pPr>
        <w:spacing w:after="120"/>
        <w:ind w:left="1440"/>
        <w:jc w:val="both"/>
        <w:rPr>
          <w:color w:val="000000" w:themeColor="text1"/>
          <w:sz w:val="22"/>
          <w:szCs w:val="22"/>
        </w:rPr>
      </w:pPr>
      <w:r w:rsidRPr="00B10DF2">
        <w:rPr>
          <w:color w:val="000000" w:themeColor="text1"/>
          <w:sz w:val="22"/>
          <w:szCs w:val="22"/>
        </w:rPr>
        <w:t xml:space="preserve">Energy governance today is at a crossroads. Before Russia’s invasion of Ukraine, it might have appeared that a general consensus was building around a market approach. </w:t>
      </w:r>
      <w:proofErr w:type="gramStart"/>
      <w:r w:rsidRPr="00B10DF2">
        <w:rPr>
          <w:color w:val="000000" w:themeColor="text1"/>
          <w:sz w:val="22"/>
          <w:szCs w:val="22"/>
        </w:rPr>
        <w:t>However</w:t>
      </w:r>
      <w:proofErr w:type="gramEnd"/>
      <w:r w:rsidRPr="00B10DF2">
        <w:rPr>
          <w:color w:val="000000" w:themeColor="text1"/>
          <w:sz w:val="22"/>
          <w:szCs w:val="22"/>
        </w:rPr>
        <w:t xml:space="preserve"> the fallout from Russia’s invasion – and the specte</w:t>
      </w:r>
      <w:r>
        <w:rPr>
          <w:color w:val="000000" w:themeColor="text1"/>
          <w:sz w:val="22"/>
          <w:szCs w:val="22"/>
        </w:rPr>
        <w:t>r</w:t>
      </w:r>
      <w:r w:rsidRPr="00B10DF2">
        <w:rPr>
          <w:color w:val="000000" w:themeColor="text1"/>
          <w:sz w:val="22"/>
          <w:szCs w:val="22"/>
        </w:rPr>
        <w:t xml:space="preserve"> of geo-political competition over energy resources and their use as a tool in geo-political competition – has seriously undercut any such appearance. The scope and size of the energy transition challenge similarly has raised doubts in some corners as to how a market approach could possibly deploy the needed change at anywhere the needed speed. This begs the question: what should energy governance look like and why? This book argues that energy must be viewed as a ‘commons.’ It will provide a theoretical argument for a human-development-based governance approach of the energy commons and anchor this approach in the historical development of energy law and policy.</w:t>
      </w:r>
    </w:p>
    <w:p w14:paraId="5F3B3C94" w14:textId="519EA662" w:rsidR="008E0F24" w:rsidRPr="00142C24" w:rsidRDefault="008E0F24" w:rsidP="002339C9">
      <w:pPr>
        <w:numPr>
          <w:ilvl w:val="1"/>
          <w:numId w:val="3"/>
        </w:numPr>
        <w:spacing w:after="120"/>
        <w:rPr>
          <w:color w:val="44546A" w:themeColor="text2"/>
          <w:sz w:val="22"/>
          <w:szCs w:val="22"/>
          <w:u w:val="single"/>
        </w:rPr>
      </w:pPr>
      <w:r w:rsidRPr="00142C24">
        <w:rPr>
          <w:color w:val="44546A" w:themeColor="text2"/>
          <w:sz w:val="22"/>
          <w:szCs w:val="22"/>
          <w:u w:val="single"/>
        </w:rPr>
        <w:t xml:space="preserve">Transnational Law of </w:t>
      </w:r>
      <w:r w:rsidR="00BB7E4B" w:rsidRPr="00142C24">
        <w:rPr>
          <w:color w:val="44546A" w:themeColor="text2"/>
          <w:sz w:val="22"/>
          <w:szCs w:val="22"/>
          <w:u w:val="single"/>
        </w:rPr>
        <w:t>Renewable</w:t>
      </w:r>
      <w:r w:rsidRPr="00142C24">
        <w:rPr>
          <w:color w:val="44546A" w:themeColor="text2"/>
          <w:sz w:val="22"/>
          <w:szCs w:val="22"/>
          <w:u w:val="single"/>
        </w:rPr>
        <w:t xml:space="preserve"> Energy</w:t>
      </w:r>
      <w:r w:rsidRPr="00142C24">
        <w:rPr>
          <w:color w:val="44546A" w:themeColor="text2"/>
          <w:sz w:val="22"/>
          <w:szCs w:val="22"/>
        </w:rPr>
        <w:t xml:space="preserve"> (</w:t>
      </w:r>
      <w:r w:rsidR="00653B94" w:rsidRPr="00142C24">
        <w:rPr>
          <w:color w:val="44546A" w:themeColor="text2"/>
          <w:sz w:val="22"/>
          <w:szCs w:val="22"/>
        </w:rPr>
        <w:t>Oxford University Press,</w:t>
      </w:r>
      <w:r w:rsidR="00E37C41">
        <w:rPr>
          <w:color w:val="44546A" w:themeColor="text2"/>
          <w:sz w:val="22"/>
          <w:szCs w:val="22"/>
        </w:rPr>
        <w:t xml:space="preserve"> </w:t>
      </w:r>
      <w:r w:rsidR="00894384" w:rsidRPr="00142C24">
        <w:rPr>
          <w:color w:val="44546A" w:themeColor="text2"/>
          <w:sz w:val="22"/>
          <w:szCs w:val="22"/>
        </w:rPr>
        <w:t>2024</w:t>
      </w:r>
      <w:r w:rsidRPr="00142C24">
        <w:rPr>
          <w:color w:val="44546A" w:themeColor="text2"/>
          <w:sz w:val="22"/>
          <w:szCs w:val="22"/>
        </w:rPr>
        <w:t>) (with Teddy Baldwin &amp; Catherine Banet).</w:t>
      </w:r>
    </w:p>
    <w:p w14:paraId="7E8FEC2D" w14:textId="77777777" w:rsidR="00894384" w:rsidRDefault="00894384" w:rsidP="00894384">
      <w:pPr>
        <w:spacing w:after="120"/>
        <w:ind w:left="1440"/>
        <w:jc w:val="both"/>
        <w:rPr>
          <w:sz w:val="22"/>
          <w:szCs w:val="22"/>
        </w:rPr>
      </w:pPr>
      <w:r>
        <w:rPr>
          <w:sz w:val="22"/>
          <w:szCs w:val="22"/>
        </w:rPr>
        <w:t xml:space="preserve">This book </w:t>
      </w:r>
      <w:r>
        <w:rPr>
          <w:color w:val="000000"/>
          <w:sz w:val="22"/>
          <w:szCs w:val="22"/>
        </w:rPr>
        <w:t>will</w:t>
      </w:r>
      <w:r>
        <w:rPr>
          <w:sz w:val="22"/>
          <w:szCs w:val="22"/>
        </w:rPr>
        <w:t xml:space="preserve"> </w:t>
      </w:r>
      <w:r w:rsidRPr="00894384">
        <w:rPr>
          <w:sz w:val="22"/>
          <w:szCs w:val="22"/>
        </w:rPr>
        <w:t xml:space="preserve">address the global legal regime for renewable energy.  </w:t>
      </w:r>
      <w:r>
        <w:rPr>
          <w:sz w:val="22"/>
          <w:szCs w:val="22"/>
        </w:rPr>
        <w:t>It</w:t>
      </w:r>
      <w:r w:rsidRPr="00894384">
        <w:rPr>
          <w:sz w:val="22"/>
          <w:szCs w:val="22"/>
        </w:rPr>
        <w:t xml:space="preserve"> </w:t>
      </w:r>
      <w:r>
        <w:rPr>
          <w:sz w:val="22"/>
          <w:szCs w:val="22"/>
        </w:rPr>
        <w:t xml:space="preserve">will </w:t>
      </w:r>
      <w:r w:rsidRPr="00894384">
        <w:rPr>
          <w:sz w:val="22"/>
          <w:szCs w:val="22"/>
        </w:rPr>
        <w:t xml:space="preserve">seek to provide a first stab at </w:t>
      </w:r>
      <w:r>
        <w:rPr>
          <w:color w:val="000000"/>
          <w:sz w:val="22"/>
          <w:szCs w:val="22"/>
        </w:rPr>
        <w:t>restating</w:t>
      </w:r>
      <w:r w:rsidRPr="00894384">
        <w:rPr>
          <w:sz w:val="22"/>
          <w:szCs w:val="22"/>
        </w:rPr>
        <w:t xml:space="preserve"> the emerging international consensus on renewable energy governance.  </w:t>
      </w:r>
      <w:r>
        <w:rPr>
          <w:sz w:val="22"/>
          <w:szCs w:val="22"/>
        </w:rPr>
        <w:t>The authors</w:t>
      </w:r>
      <w:r w:rsidRPr="00894384">
        <w:rPr>
          <w:sz w:val="22"/>
          <w:szCs w:val="22"/>
        </w:rPr>
        <w:t xml:space="preserve"> hope to provide a resource for researches and practitioners in global renewable energy projects.  In particular, </w:t>
      </w:r>
      <w:r>
        <w:rPr>
          <w:sz w:val="22"/>
          <w:szCs w:val="22"/>
        </w:rPr>
        <w:t>it will</w:t>
      </w:r>
      <w:r w:rsidRPr="00894384">
        <w:rPr>
          <w:sz w:val="22"/>
          <w:szCs w:val="22"/>
        </w:rPr>
        <w:t xml:space="preserve"> address the inconsistent community, national, and transnational demands for project governance and develop a means to reconcile these inconsistent demands under a single legal umbrella.</w:t>
      </w:r>
    </w:p>
    <w:p w14:paraId="7264888F" w14:textId="77777777" w:rsidR="00894384" w:rsidRPr="00A37494" w:rsidRDefault="007A4BC1" w:rsidP="00894384">
      <w:pPr>
        <w:numPr>
          <w:ilvl w:val="1"/>
          <w:numId w:val="3"/>
        </w:numPr>
        <w:spacing w:after="120"/>
        <w:rPr>
          <w:color w:val="44546A" w:themeColor="text2"/>
          <w:sz w:val="22"/>
          <w:szCs w:val="22"/>
        </w:rPr>
      </w:pPr>
      <w:hyperlink r:id="rId19" w:history="1">
        <w:r w:rsidR="00894384" w:rsidRPr="00A37494">
          <w:rPr>
            <w:rStyle w:val="Hyperlink"/>
            <w:color w:val="44546A" w:themeColor="text2"/>
            <w:sz w:val="22"/>
            <w:szCs w:val="22"/>
          </w:rPr>
          <w:t>Principles of International Energy Transition Law</w:t>
        </w:r>
      </w:hyperlink>
      <w:r w:rsidR="00894384" w:rsidRPr="00A37494">
        <w:rPr>
          <w:color w:val="44546A" w:themeColor="text2"/>
          <w:sz w:val="22"/>
          <w:szCs w:val="22"/>
        </w:rPr>
        <w:t xml:space="preserve"> (Oxford University Press, 2023) (with Leonardo </w:t>
      </w:r>
      <w:proofErr w:type="spellStart"/>
      <w:r w:rsidR="00894384" w:rsidRPr="00A37494">
        <w:rPr>
          <w:color w:val="44546A" w:themeColor="text2"/>
          <w:sz w:val="22"/>
          <w:szCs w:val="22"/>
        </w:rPr>
        <w:t>Sempertegui</w:t>
      </w:r>
      <w:proofErr w:type="spellEnd"/>
      <w:r w:rsidR="00894384" w:rsidRPr="00A37494">
        <w:rPr>
          <w:color w:val="44546A" w:themeColor="text2"/>
          <w:sz w:val="22"/>
          <w:szCs w:val="22"/>
        </w:rPr>
        <w:t>).</w:t>
      </w:r>
    </w:p>
    <w:p w14:paraId="15D7CCB7" w14:textId="77777777" w:rsidR="00894384" w:rsidRPr="008E0F24" w:rsidRDefault="00894384" w:rsidP="00B10DF2">
      <w:pPr>
        <w:spacing w:after="120"/>
        <w:ind w:left="1440"/>
        <w:jc w:val="both"/>
        <w:rPr>
          <w:color w:val="17365D"/>
          <w:sz w:val="22"/>
          <w:szCs w:val="22"/>
          <w:u w:val="single"/>
        </w:rPr>
      </w:pPr>
      <w:r w:rsidRPr="00C60442">
        <w:rPr>
          <w:sz w:val="22"/>
          <w:szCs w:val="22"/>
        </w:rPr>
        <w:lastRenderedPageBreak/>
        <w:t>Energy transition is a complex global problem. Complicating energy-transition governance, energy-transition policies cut across multiple legal silos (human rights law, environmental law, international economic law, finance law, energy law, law of the sea, transnational commercial law, etc.). This work proposes to provide a single resource that brings all of these different legal regimes under one roof and makes plain the interactions between them and how they can be reconciled.  The book introduces the energy transition problem by situating the climate emergency in its broader energy context.  The book explains how global energy value chains are deeply enmeshed in and drive global economic and human development.  It explains how energy transition needs to resolve a trilemma between energy equity to provide access to energy needed to fuel human development around the world, energy security to provide for resilient and reliable energy systems, and environmental sustainability.  The book develops thirty-two international legal principles governing different aspects of this energy trilemma.  The book uses a commons governance perspective in order to assist in a holistic approach to balancing the different limbs of the trilemma – and the different legal principles – against each other.</w:t>
      </w:r>
    </w:p>
    <w:p w14:paraId="12D53836" w14:textId="77777777" w:rsidR="007901CA" w:rsidRPr="00A37494" w:rsidRDefault="007A4BC1" w:rsidP="00214E8B">
      <w:pPr>
        <w:numPr>
          <w:ilvl w:val="1"/>
          <w:numId w:val="3"/>
        </w:numPr>
        <w:spacing w:after="120"/>
        <w:rPr>
          <w:color w:val="44546A" w:themeColor="text2"/>
          <w:sz w:val="22"/>
          <w:szCs w:val="22"/>
          <w:u w:val="single"/>
        </w:rPr>
      </w:pPr>
      <w:hyperlink r:id="rId20" w:history="1">
        <w:r w:rsidR="007901CA" w:rsidRPr="00A37494">
          <w:rPr>
            <w:rStyle w:val="Hyperlink"/>
            <w:color w:val="44546A" w:themeColor="text2"/>
            <w:sz w:val="22"/>
            <w:szCs w:val="22"/>
          </w:rPr>
          <w:t>Good Faith in Transnational Law, A Pluralist Account</w:t>
        </w:r>
      </w:hyperlink>
      <w:r w:rsidR="007901CA" w:rsidRPr="00A37494">
        <w:rPr>
          <w:color w:val="44546A" w:themeColor="text2"/>
          <w:sz w:val="22"/>
          <w:szCs w:val="22"/>
        </w:rPr>
        <w:t xml:space="preserve"> (Brill | </w:t>
      </w:r>
      <w:proofErr w:type="spellStart"/>
      <w:r w:rsidR="007901CA" w:rsidRPr="00A37494">
        <w:rPr>
          <w:color w:val="44546A" w:themeColor="text2"/>
          <w:sz w:val="22"/>
          <w:szCs w:val="22"/>
        </w:rPr>
        <w:t>Nijhoff</w:t>
      </w:r>
      <w:proofErr w:type="spellEnd"/>
      <w:r w:rsidR="007901CA" w:rsidRPr="00A37494">
        <w:rPr>
          <w:color w:val="44546A" w:themeColor="text2"/>
          <w:sz w:val="22"/>
          <w:szCs w:val="22"/>
        </w:rPr>
        <w:t>, 2022)</w:t>
      </w:r>
    </w:p>
    <w:p w14:paraId="18DA3E25" w14:textId="77777777" w:rsidR="00894384" w:rsidRDefault="00894384" w:rsidP="00894384">
      <w:pPr>
        <w:spacing w:after="120"/>
        <w:ind w:left="1440"/>
        <w:jc w:val="both"/>
        <w:rPr>
          <w:color w:val="000000"/>
          <w:sz w:val="22"/>
          <w:szCs w:val="22"/>
        </w:rPr>
      </w:pPr>
      <w:r>
        <w:rPr>
          <w:color w:val="000000"/>
          <w:sz w:val="22"/>
          <w:szCs w:val="22"/>
        </w:rPr>
        <w:t>I provide a theoretical account of good faith in transnational law.  I argue that good faith is a tool to translate between different lived experiences.  My starting point is deeply pluralist: I accept that transnational law is irreversibly fragmented.  I also accept that transnational law necessarily must respond to fundamentally inconsistent values to be authoritative to all the communities transnational law aspires to govern.  Such pluralist starting point is bound to create confusion: it appears that good faith can be invoked by all sides to support fundamentally inconsistent results.  I develop how a focus on good faith as a process of decision-making seeking to support mutual other regard and communication is sufficiently capacious to explain these apparent inconsistencies.  In doing so, I hope to defend the transnational law enterprise and argue that just like communication across languages is possible without recourse to a universal language, good faith permits us to communicate across economic, social, and cultural normative worlds without need for an axiomatic first legal principle.</w:t>
      </w:r>
    </w:p>
    <w:p w14:paraId="078ED2B5" w14:textId="77777777" w:rsidR="003334BA" w:rsidRDefault="003334BA" w:rsidP="003334BA">
      <w:pPr>
        <w:numPr>
          <w:ilvl w:val="2"/>
          <w:numId w:val="3"/>
        </w:numPr>
        <w:spacing w:after="120"/>
        <w:rPr>
          <w:color w:val="000000"/>
          <w:sz w:val="22"/>
          <w:szCs w:val="22"/>
        </w:rPr>
      </w:pPr>
      <w:r>
        <w:rPr>
          <w:color w:val="000000"/>
          <w:sz w:val="22"/>
          <w:szCs w:val="22"/>
        </w:rPr>
        <w:t>American Branch, International Law Association (ABILA) Book of the Year 2023.</w:t>
      </w:r>
    </w:p>
    <w:p w14:paraId="0D362540" w14:textId="77777777" w:rsidR="00214E8B" w:rsidRPr="00A37494" w:rsidRDefault="007A4BC1" w:rsidP="00214E8B">
      <w:pPr>
        <w:numPr>
          <w:ilvl w:val="1"/>
          <w:numId w:val="3"/>
        </w:numPr>
        <w:spacing w:after="120"/>
        <w:rPr>
          <w:color w:val="44546A" w:themeColor="text2"/>
          <w:sz w:val="22"/>
          <w:szCs w:val="22"/>
          <w:u w:val="single"/>
        </w:rPr>
      </w:pPr>
      <w:hyperlink r:id="rId21" w:history="1">
        <w:proofErr w:type="spellStart"/>
        <w:r w:rsidR="00855945" w:rsidRPr="00A37494">
          <w:rPr>
            <w:rStyle w:val="Hyperlink"/>
            <w:color w:val="44546A" w:themeColor="text2"/>
            <w:sz w:val="22"/>
            <w:szCs w:val="22"/>
          </w:rPr>
          <w:t>Decarbonisation</w:t>
        </w:r>
        <w:proofErr w:type="spellEnd"/>
        <w:r w:rsidR="00855945" w:rsidRPr="00A37494">
          <w:rPr>
            <w:rStyle w:val="Hyperlink"/>
            <w:color w:val="44546A" w:themeColor="text2"/>
            <w:sz w:val="22"/>
            <w:szCs w:val="22"/>
          </w:rPr>
          <w:t xml:space="preserve"> and the Energy Industry: Law, Policy and Regulation in Low-Carbon Energy Market</w:t>
        </w:r>
      </w:hyperlink>
      <w:r w:rsidR="00855945" w:rsidRPr="00A37494">
        <w:rPr>
          <w:color w:val="44546A" w:themeColor="text2"/>
          <w:sz w:val="22"/>
          <w:szCs w:val="22"/>
          <w:u w:val="single"/>
        </w:rPr>
        <w:t xml:space="preserve">s </w:t>
      </w:r>
      <w:r w:rsidR="00855945" w:rsidRPr="00A37494">
        <w:rPr>
          <w:color w:val="44546A" w:themeColor="text2"/>
          <w:sz w:val="22"/>
          <w:szCs w:val="22"/>
        </w:rPr>
        <w:t xml:space="preserve">(Hart Publishing, 2020) (with </w:t>
      </w:r>
      <w:proofErr w:type="spellStart"/>
      <w:r w:rsidR="00855945" w:rsidRPr="00A37494">
        <w:rPr>
          <w:color w:val="44546A" w:themeColor="text2"/>
          <w:sz w:val="22"/>
          <w:szCs w:val="22"/>
        </w:rPr>
        <w:t>Tade</w:t>
      </w:r>
      <w:proofErr w:type="spellEnd"/>
      <w:r w:rsidR="00855945" w:rsidRPr="00A37494">
        <w:rPr>
          <w:color w:val="44546A" w:themeColor="text2"/>
          <w:sz w:val="22"/>
          <w:szCs w:val="22"/>
        </w:rPr>
        <w:t xml:space="preserve"> </w:t>
      </w:r>
      <w:proofErr w:type="spellStart"/>
      <w:r w:rsidR="00855945" w:rsidRPr="00A37494">
        <w:rPr>
          <w:color w:val="44546A" w:themeColor="text2"/>
          <w:sz w:val="22"/>
          <w:szCs w:val="22"/>
        </w:rPr>
        <w:t>Oyewunmi</w:t>
      </w:r>
      <w:proofErr w:type="spellEnd"/>
      <w:r w:rsidR="00855945" w:rsidRPr="00A37494">
        <w:rPr>
          <w:color w:val="44546A" w:themeColor="text2"/>
          <w:sz w:val="22"/>
          <w:szCs w:val="22"/>
        </w:rPr>
        <w:t>, Penelope Crossley, and Kim Talus).</w:t>
      </w:r>
    </w:p>
    <w:p w14:paraId="713FC444" w14:textId="77777777" w:rsidR="00894384" w:rsidRDefault="00894384" w:rsidP="00894384">
      <w:pPr>
        <w:spacing w:after="120"/>
        <w:ind w:left="1440"/>
        <w:jc w:val="both"/>
        <w:rPr>
          <w:color w:val="17365D"/>
          <w:sz w:val="22"/>
          <w:szCs w:val="22"/>
          <w:u w:val="single"/>
        </w:rPr>
      </w:pPr>
      <w:r>
        <w:rPr>
          <w:sz w:val="22"/>
          <w:szCs w:val="22"/>
        </w:rPr>
        <w:t xml:space="preserve">The book </w:t>
      </w:r>
      <w:r w:rsidRPr="000855FC">
        <w:rPr>
          <w:sz w:val="22"/>
          <w:szCs w:val="22"/>
        </w:rPr>
        <w:t xml:space="preserve">examines the legal and regulatory dynamics of energy transitions </w:t>
      </w:r>
      <w:r>
        <w:rPr>
          <w:sz w:val="22"/>
          <w:szCs w:val="22"/>
        </w:rPr>
        <w:t>through a contextual lens</w:t>
      </w:r>
      <w:r w:rsidRPr="000855FC">
        <w:rPr>
          <w:sz w:val="22"/>
          <w:szCs w:val="22"/>
        </w:rPr>
        <w:t>. The book consider</w:t>
      </w:r>
      <w:r>
        <w:rPr>
          <w:sz w:val="22"/>
          <w:szCs w:val="22"/>
        </w:rPr>
        <w:t>s</w:t>
      </w:r>
      <w:r w:rsidRPr="000855FC">
        <w:rPr>
          <w:sz w:val="22"/>
          <w:szCs w:val="22"/>
        </w:rPr>
        <w:t xml:space="preserve"> the applicable energy law and policy frameworks in</w:t>
      </w:r>
      <w:r>
        <w:rPr>
          <w:sz w:val="22"/>
          <w:szCs w:val="22"/>
        </w:rPr>
        <w:t xml:space="preserve"> </w:t>
      </w:r>
      <w:r w:rsidRPr="000855FC">
        <w:rPr>
          <w:sz w:val="22"/>
          <w:szCs w:val="22"/>
        </w:rPr>
        <w:t>(</w:t>
      </w:r>
      <w:proofErr w:type="spellStart"/>
      <w:r w:rsidRPr="000855FC">
        <w:rPr>
          <w:sz w:val="22"/>
          <w:szCs w:val="22"/>
        </w:rPr>
        <w:t>i</w:t>
      </w:r>
      <w:proofErr w:type="spellEnd"/>
      <w:r w:rsidRPr="000855FC">
        <w:rPr>
          <w:sz w:val="22"/>
          <w:szCs w:val="22"/>
        </w:rPr>
        <w:t>) highly industriali</w:t>
      </w:r>
      <w:r>
        <w:rPr>
          <w:sz w:val="22"/>
          <w:szCs w:val="22"/>
        </w:rPr>
        <w:t>z</w:t>
      </w:r>
      <w:r w:rsidRPr="000855FC">
        <w:rPr>
          <w:sz w:val="22"/>
          <w:szCs w:val="22"/>
        </w:rPr>
        <w:t>ed economies such as the US, EU, China and Australia;</w:t>
      </w:r>
      <w:r>
        <w:rPr>
          <w:sz w:val="22"/>
          <w:szCs w:val="22"/>
        </w:rPr>
        <w:t xml:space="preserve"> </w:t>
      </w:r>
      <w:r w:rsidRPr="000855FC">
        <w:rPr>
          <w:sz w:val="22"/>
          <w:szCs w:val="22"/>
        </w:rPr>
        <w:t>(ii) resource-rich developing countries such as Nigeria and regions like Southern Africa</w:t>
      </w:r>
      <w:r>
        <w:rPr>
          <w:sz w:val="22"/>
          <w:szCs w:val="22"/>
        </w:rPr>
        <w:t>; as well as (iii) international economic and environmental law</w:t>
      </w:r>
      <w:r w:rsidRPr="000855FC">
        <w:rPr>
          <w:sz w:val="22"/>
          <w:szCs w:val="22"/>
        </w:rPr>
        <w:t>.</w:t>
      </w:r>
      <w:r>
        <w:rPr>
          <w:sz w:val="22"/>
          <w:szCs w:val="22"/>
        </w:rPr>
        <w:t xml:space="preserve">  It showcases how complex interconnections between energy supply chains can create both positive and negative feedback loops and identifies governance solutions </w:t>
      </w:r>
      <w:r w:rsidRPr="000855FC">
        <w:rPr>
          <w:sz w:val="22"/>
          <w:szCs w:val="22"/>
        </w:rPr>
        <w:t xml:space="preserve">effectively </w:t>
      </w:r>
      <w:r>
        <w:rPr>
          <w:sz w:val="22"/>
          <w:szCs w:val="22"/>
        </w:rPr>
        <w:t xml:space="preserve">to </w:t>
      </w:r>
      <w:r w:rsidRPr="000855FC">
        <w:rPr>
          <w:sz w:val="22"/>
          <w:szCs w:val="22"/>
        </w:rPr>
        <w:t>facilitate more reliable, sustainable and secure energy supply systems in the twenty-first century</w:t>
      </w:r>
      <w:r>
        <w:rPr>
          <w:sz w:val="22"/>
          <w:szCs w:val="22"/>
        </w:rPr>
        <w:t>.</w:t>
      </w:r>
    </w:p>
    <w:p w14:paraId="36595180" w14:textId="77777777" w:rsidR="00214E8B" w:rsidRPr="00A37494" w:rsidRDefault="007A4BC1" w:rsidP="00214E8B">
      <w:pPr>
        <w:numPr>
          <w:ilvl w:val="1"/>
          <w:numId w:val="3"/>
        </w:numPr>
        <w:spacing w:after="120"/>
        <w:rPr>
          <w:color w:val="44546A" w:themeColor="text2"/>
          <w:sz w:val="22"/>
          <w:szCs w:val="22"/>
          <w:u w:val="single"/>
        </w:rPr>
      </w:pPr>
      <w:hyperlink r:id="rId22" w:history="1">
        <w:r w:rsidR="00214E8B" w:rsidRPr="00A37494">
          <w:rPr>
            <w:rStyle w:val="Hyperlink"/>
            <w:color w:val="44546A" w:themeColor="text2"/>
            <w:sz w:val="22"/>
            <w:szCs w:val="22"/>
          </w:rPr>
          <w:t>International Petroleum Law and Transactions</w:t>
        </w:r>
      </w:hyperlink>
      <w:r w:rsidR="00214E8B" w:rsidRPr="00A37494">
        <w:rPr>
          <w:color w:val="44546A" w:themeColor="text2"/>
          <w:sz w:val="22"/>
          <w:szCs w:val="22"/>
        </w:rPr>
        <w:t xml:space="preserve"> (Rocky Mountain Mineral Law Foundation, 2020) (with Owen L. Anderson, Jacqueline L. Weaver, John S. </w:t>
      </w:r>
      <w:proofErr w:type="spellStart"/>
      <w:r w:rsidR="00214E8B" w:rsidRPr="00A37494">
        <w:rPr>
          <w:color w:val="44546A" w:themeColor="text2"/>
          <w:sz w:val="22"/>
          <w:szCs w:val="22"/>
        </w:rPr>
        <w:t>Dzienkowski</w:t>
      </w:r>
      <w:proofErr w:type="spellEnd"/>
      <w:r w:rsidR="00214E8B" w:rsidRPr="00A37494">
        <w:rPr>
          <w:color w:val="44546A" w:themeColor="text2"/>
          <w:sz w:val="22"/>
          <w:szCs w:val="22"/>
        </w:rPr>
        <w:t>, John S. Lowe &amp; Keith B. Hall)</w:t>
      </w:r>
      <w:r w:rsidR="00214E8B" w:rsidRPr="00A37494">
        <w:rPr>
          <w:color w:val="44546A" w:themeColor="text2"/>
          <w:sz w:val="22"/>
          <w:szCs w:val="22"/>
          <w:u w:val="single"/>
        </w:rPr>
        <w:t>.</w:t>
      </w:r>
    </w:p>
    <w:p w14:paraId="1B986B73" w14:textId="77777777" w:rsidR="00894384" w:rsidRPr="00894384" w:rsidRDefault="00894384" w:rsidP="00894384">
      <w:pPr>
        <w:spacing w:after="120"/>
        <w:ind w:left="1440"/>
        <w:jc w:val="both"/>
        <w:rPr>
          <w:sz w:val="22"/>
          <w:szCs w:val="22"/>
        </w:rPr>
      </w:pPr>
      <w:r>
        <w:rPr>
          <w:sz w:val="22"/>
          <w:szCs w:val="22"/>
        </w:rPr>
        <w:t xml:space="preserve">International Petroleum Law and Transactions is the leading treatise on the subject. It is a </w:t>
      </w:r>
      <w:r w:rsidRPr="00664258">
        <w:rPr>
          <w:sz w:val="22"/>
          <w:szCs w:val="22"/>
        </w:rPr>
        <w:t>reference for lawyers, negotiators, commercial investors, regulatory agencies, and the many international governmental and nongovernmental organizations concerned with oil and gas development. The book provides the tools to analyze and understand both current international petroleum arrangements and the types of agreements and issues that continue to emerge.</w:t>
      </w:r>
      <w:r>
        <w:rPr>
          <w:sz w:val="22"/>
          <w:szCs w:val="22"/>
        </w:rPr>
        <w:t xml:space="preserve"> </w:t>
      </w:r>
    </w:p>
    <w:p w14:paraId="415EED59" w14:textId="77777777" w:rsidR="00855945" w:rsidRPr="00A37494" w:rsidRDefault="007A4BC1" w:rsidP="002339C9">
      <w:pPr>
        <w:numPr>
          <w:ilvl w:val="1"/>
          <w:numId w:val="3"/>
        </w:numPr>
        <w:spacing w:after="120"/>
        <w:rPr>
          <w:color w:val="44546A" w:themeColor="text2"/>
          <w:sz w:val="22"/>
          <w:szCs w:val="22"/>
          <w:u w:val="single"/>
        </w:rPr>
      </w:pPr>
      <w:hyperlink r:id="rId23" w:history="1">
        <w:r w:rsidR="00855945" w:rsidRPr="00A37494">
          <w:rPr>
            <w:rStyle w:val="Hyperlink"/>
            <w:color w:val="44546A" w:themeColor="text2"/>
            <w:sz w:val="22"/>
            <w:szCs w:val="22"/>
          </w:rPr>
          <w:t>Investment Treaty Arbitration and International Law, vol. x</w:t>
        </w:r>
      </w:hyperlink>
      <w:r w:rsidR="00855945" w:rsidRPr="00A37494">
        <w:rPr>
          <w:color w:val="44546A" w:themeColor="text2"/>
          <w:sz w:val="22"/>
          <w:szCs w:val="22"/>
          <w:u w:val="single"/>
        </w:rPr>
        <w:t xml:space="preserve">i: Investment Treaty Arbitration and Intellectual Property </w:t>
      </w:r>
      <w:r w:rsidR="00855945" w:rsidRPr="00A37494">
        <w:rPr>
          <w:color w:val="44546A" w:themeColor="text2"/>
          <w:sz w:val="22"/>
          <w:szCs w:val="22"/>
        </w:rPr>
        <w:t xml:space="preserve">(with Ian Laird, </w:t>
      </w:r>
      <w:proofErr w:type="spellStart"/>
      <w:r w:rsidR="00855945" w:rsidRPr="00A37494">
        <w:rPr>
          <w:color w:val="44546A" w:themeColor="text2"/>
          <w:sz w:val="22"/>
          <w:szCs w:val="22"/>
        </w:rPr>
        <w:t>Borzu</w:t>
      </w:r>
      <w:proofErr w:type="spellEnd"/>
      <w:r w:rsidR="00855945" w:rsidRPr="00A37494">
        <w:rPr>
          <w:color w:val="44546A" w:themeColor="text2"/>
          <w:sz w:val="22"/>
          <w:szCs w:val="22"/>
        </w:rPr>
        <w:t xml:space="preserve"> Sabahi &amp; Todd </w:t>
      </w:r>
      <w:proofErr w:type="spellStart"/>
      <w:r w:rsidR="00855945" w:rsidRPr="00A37494">
        <w:rPr>
          <w:color w:val="44546A" w:themeColor="text2"/>
          <w:sz w:val="22"/>
          <w:szCs w:val="22"/>
        </w:rPr>
        <w:t>Weiler</w:t>
      </w:r>
      <w:proofErr w:type="spellEnd"/>
      <w:r w:rsidR="00855945" w:rsidRPr="00A37494">
        <w:rPr>
          <w:color w:val="44546A" w:themeColor="text2"/>
          <w:sz w:val="22"/>
          <w:szCs w:val="22"/>
        </w:rPr>
        <w:t>: Juris Publishing, 2018)</w:t>
      </w:r>
      <w:r w:rsidR="00894384" w:rsidRPr="00A37494">
        <w:rPr>
          <w:color w:val="44546A" w:themeColor="text2"/>
          <w:sz w:val="22"/>
          <w:szCs w:val="22"/>
        </w:rPr>
        <w:t>.</w:t>
      </w:r>
    </w:p>
    <w:p w14:paraId="71C44F9D" w14:textId="77777777" w:rsidR="00894384" w:rsidRDefault="00894384" w:rsidP="00894384">
      <w:pPr>
        <w:spacing w:after="120"/>
        <w:ind w:left="1440"/>
        <w:jc w:val="both"/>
        <w:rPr>
          <w:color w:val="000000"/>
          <w:sz w:val="22"/>
          <w:szCs w:val="22"/>
        </w:rPr>
      </w:pPr>
      <w:r>
        <w:rPr>
          <w:color w:val="000000"/>
          <w:sz w:val="22"/>
          <w:szCs w:val="22"/>
        </w:rPr>
        <w:t>The volume addresses the challenges posed by intellectual property disputes for international investment law.  It begins with an interrogation of jurisdictional question of intellectual property as ‘investment’.  It continues with a discussion whether the regulation of intellectual property by host states can violate international investment agreements.  It further addresses the remedial questions that arise in the context of international intellectual property disputes in international investment law.</w:t>
      </w:r>
    </w:p>
    <w:p w14:paraId="132F238A" w14:textId="77777777" w:rsidR="002339C9" w:rsidRPr="00A37494" w:rsidRDefault="007A4BC1" w:rsidP="002339C9">
      <w:pPr>
        <w:numPr>
          <w:ilvl w:val="1"/>
          <w:numId w:val="3"/>
        </w:numPr>
        <w:spacing w:after="120"/>
        <w:rPr>
          <w:color w:val="44546A" w:themeColor="text2"/>
          <w:sz w:val="22"/>
          <w:szCs w:val="22"/>
          <w:u w:val="single"/>
        </w:rPr>
      </w:pPr>
      <w:hyperlink r:id="rId24" w:history="1">
        <w:r w:rsidR="002339C9" w:rsidRPr="00A37494">
          <w:rPr>
            <w:rStyle w:val="Hyperlink"/>
            <w:color w:val="44546A" w:themeColor="text2"/>
            <w:sz w:val="22"/>
            <w:szCs w:val="22"/>
          </w:rPr>
          <w:t>Evidence in International Investment Arbitration</w:t>
        </w:r>
      </w:hyperlink>
      <w:r w:rsidR="002339C9" w:rsidRPr="00A37494">
        <w:rPr>
          <w:color w:val="44546A" w:themeColor="text2"/>
          <w:sz w:val="22"/>
          <w:szCs w:val="22"/>
        </w:rPr>
        <w:t xml:space="preserve"> (Oxford University Press</w:t>
      </w:r>
      <w:r w:rsidR="00377654" w:rsidRPr="00A37494">
        <w:rPr>
          <w:color w:val="44546A" w:themeColor="text2"/>
          <w:sz w:val="22"/>
          <w:szCs w:val="22"/>
        </w:rPr>
        <w:t>,</w:t>
      </w:r>
      <w:r w:rsidR="002339C9" w:rsidRPr="00A37494">
        <w:rPr>
          <w:color w:val="44546A" w:themeColor="text2"/>
          <w:sz w:val="22"/>
          <w:szCs w:val="22"/>
        </w:rPr>
        <w:t xml:space="preserve"> 2018) (with Ian Laird &amp; Kabir Duggal).</w:t>
      </w:r>
    </w:p>
    <w:p w14:paraId="12730F05" w14:textId="77777777" w:rsidR="00894384" w:rsidRPr="00DC23EC" w:rsidRDefault="00894384" w:rsidP="002A5A80">
      <w:pPr>
        <w:spacing w:after="120"/>
        <w:ind w:left="1440"/>
        <w:jc w:val="both"/>
        <w:rPr>
          <w:color w:val="17365D"/>
          <w:sz w:val="22"/>
          <w:szCs w:val="22"/>
          <w:u w:val="single"/>
        </w:rPr>
      </w:pPr>
      <w:r>
        <w:rPr>
          <w:sz w:val="22"/>
          <w:szCs w:val="22"/>
        </w:rPr>
        <w:t xml:space="preserve">The book is the authoritative </w:t>
      </w:r>
      <w:r w:rsidRPr="00F14266">
        <w:rPr>
          <w:sz w:val="22"/>
          <w:szCs w:val="22"/>
        </w:rPr>
        <w:t>systematical explor</w:t>
      </w:r>
      <w:r>
        <w:rPr>
          <w:sz w:val="22"/>
          <w:szCs w:val="22"/>
        </w:rPr>
        <w:t>ation of</w:t>
      </w:r>
      <w:r w:rsidRPr="00F14266">
        <w:rPr>
          <w:sz w:val="22"/>
          <w:szCs w:val="22"/>
        </w:rPr>
        <w:t xml:space="preserve"> the law of evidence in investor-state arbitration</w:t>
      </w:r>
      <w:r>
        <w:rPr>
          <w:sz w:val="22"/>
          <w:szCs w:val="22"/>
        </w:rPr>
        <w:t xml:space="preserve">. The book proposes a codification of the rules of evidence guiding decision-making in investor-state arbitration based on a </w:t>
      </w:r>
      <w:r w:rsidRPr="00F14266">
        <w:rPr>
          <w:sz w:val="22"/>
          <w:szCs w:val="22"/>
        </w:rPr>
        <w:t>comprehensive review of the jurisprudence, emerging</w:t>
      </w:r>
      <w:r>
        <w:rPr>
          <w:sz w:val="22"/>
          <w:szCs w:val="22"/>
        </w:rPr>
        <w:t xml:space="preserve"> evidentiary</w:t>
      </w:r>
      <w:r w:rsidRPr="00F14266">
        <w:rPr>
          <w:sz w:val="22"/>
          <w:szCs w:val="22"/>
        </w:rPr>
        <w:t xml:space="preserve"> rules and principles</w:t>
      </w:r>
      <w:r>
        <w:rPr>
          <w:sz w:val="22"/>
          <w:szCs w:val="22"/>
        </w:rPr>
        <w:t xml:space="preserve"> in commercial arbitration and</w:t>
      </w:r>
      <w:r w:rsidRPr="00F14266">
        <w:rPr>
          <w:sz w:val="22"/>
          <w:szCs w:val="22"/>
        </w:rPr>
        <w:t xml:space="preserve"> </w:t>
      </w:r>
      <w:r>
        <w:rPr>
          <w:sz w:val="22"/>
          <w:szCs w:val="22"/>
        </w:rPr>
        <w:t xml:space="preserve">the </w:t>
      </w:r>
      <w:r w:rsidRPr="00F14266">
        <w:rPr>
          <w:sz w:val="22"/>
          <w:szCs w:val="22"/>
        </w:rPr>
        <w:t>public international law</w:t>
      </w:r>
      <w:r>
        <w:rPr>
          <w:sz w:val="22"/>
          <w:szCs w:val="22"/>
        </w:rPr>
        <w:t xml:space="preserve"> of evidence.  The book provides </w:t>
      </w:r>
      <w:r w:rsidRPr="00F14266">
        <w:rPr>
          <w:sz w:val="22"/>
          <w:szCs w:val="22"/>
        </w:rPr>
        <w:t>theoretical and practical guidance on the treatment of evidence at all stages of international investment law disputes</w:t>
      </w:r>
      <w:r>
        <w:rPr>
          <w:sz w:val="22"/>
          <w:szCs w:val="22"/>
        </w:rPr>
        <w:t>.  The book seeks to streamline how question of fact can be resolved in light of the contextual complexity of interconnected commercial usages, state policy processes, and global supply chains.</w:t>
      </w:r>
    </w:p>
    <w:p w14:paraId="6313FAE5" w14:textId="77777777" w:rsidR="00A773EF" w:rsidRDefault="00A773EF" w:rsidP="00DC23EC">
      <w:pPr>
        <w:numPr>
          <w:ilvl w:val="2"/>
          <w:numId w:val="3"/>
        </w:numPr>
        <w:spacing w:after="120"/>
        <w:rPr>
          <w:sz w:val="22"/>
          <w:szCs w:val="22"/>
        </w:rPr>
      </w:pPr>
      <w:r>
        <w:rPr>
          <w:sz w:val="22"/>
          <w:szCs w:val="22"/>
        </w:rPr>
        <w:t xml:space="preserve">Cited in </w:t>
      </w:r>
      <w:r w:rsidRPr="00A773EF">
        <w:rPr>
          <w:i/>
          <w:iCs/>
          <w:sz w:val="22"/>
          <w:szCs w:val="22"/>
        </w:rPr>
        <w:t>Antonio del Valle Ruiz et al. v. Spain</w:t>
      </w:r>
      <w:r>
        <w:rPr>
          <w:sz w:val="22"/>
          <w:szCs w:val="22"/>
        </w:rPr>
        <w:t xml:space="preserve">, PCA Case No. 2019-17, </w:t>
      </w:r>
      <w:r w:rsidRPr="00A773EF">
        <w:rPr>
          <w:i/>
          <w:iCs/>
          <w:sz w:val="22"/>
          <w:szCs w:val="22"/>
        </w:rPr>
        <w:t>Award</w:t>
      </w:r>
      <w:r>
        <w:rPr>
          <w:sz w:val="22"/>
          <w:szCs w:val="22"/>
        </w:rPr>
        <w:t xml:space="preserve"> (13 March 2023)</w:t>
      </w:r>
      <w:r w:rsidR="00A94037">
        <w:rPr>
          <w:sz w:val="22"/>
          <w:szCs w:val="22"/>
        </w:rPr>
        <w:t>.</w:t>
      </w:r>
    </w:p>
    <w:p w14:paraId="108D195B" w14:textId="77777777" w:rsidR="004A3605" w:rsidRDefault="004A3605" w:rsidP="00DC23EC">
      <w:pPr>
        <w:numPr>
          <w:ilvl w:val="2"/>
          <w:numId w:val="3"/>
        </w:numPr>
        <w:spacing w:after="120"/>
        <w:rPr>
          <w:sz w:val="22"/>
          <w:szCs w:val="22"/>
        </w:rPr>
      </w:pPr>
      <w:r>
        <w:rPr>
          <w:sz w:val="22"/>
          <w:szCs w:val="22"/>
        </w:rPr>
        <w:t xml:space="preserve">Cited in </w:t>
      </w:r>
      <w:r w:rsidRPr="004A3605">
        <w:rPr>
          <w:i/>
          <w:iCs/>
          <w:sz w:val="22"/>
          <w:szCs w:val="22"/>
        </w:rPr>
        <w:t>Beijing Everyway Traffic &amp; Lighting Tech. Co. Ltd v. Ghana</w:t>
      </w:r>
      <w:r>
        <w:rPr>
          <w:sz w:val="22"/>
          <w:szCs w:val="22"/>
        </w:rPr>
        <w:t xml:space="preserve">, PCA Case No. 2021-15, </w:t>
      </w:r>
      <w:r w:rsidRPr="004A3605">
        <w:rPr>
          <w:i/>
          <w:iCs/>
          <w:sz w:val="22"/>
          <w:szCs w:val="22"/>
        </w:rPr>
        <w:t>Award</w:t>
      </w:r>
      <w:r>
        <w:rPr>
          <w:sz w:val="22"/>
          <w:szCs w:val="22"/>
        </w:rPr>
        <w:t xml:space="preserve"> (30 January 2023)</w:t>
      </w:r>
      <w:r w:rsidR="00A94037">
        <w:rPr>
          <w:sz w:val="22"/>
          <w:szCs w:val="22"/>
        </w:rPr>
        <w:t>.</w:t>
      </w:r>
    </w:p>
    <w:p w14:paraId="10127CB2" w14:textId="77777777" w:rsidR="00A94037" w:rsidRDefault="00A94037" w:rsidP="00DC23EC">
      <w:pPr>
        <w:numPr>
          <w:ilvl w:val="2"/>
          <w:numId w:val="3"/>
        </w:numPr>
        <w:spacing w:after="120"/>
        <w:rPr>
          <w:sz w:val="22"/>
          <w:szCs w:val="22"/>
        </w:rPr>
      </w:pPr>
      <w:r>
        <w:rPr>
          <w:sz w:val="22"/>
          <w:szCs w:val="22"/>
        </w:rPr>
        <w:t xml:space="preserve">Cited in </w:t>
      </w:r>
      <w:r w:rsidRPr="00A94037">
        <w:rPr>
          <w:i/>
          <w:iCs/>
          <w:sz w:val="22"/>
          <w:szCs w:val="22"/>
        </w:rPr>
        <w:t>Odyssey Marine Exploration, Inc. v. Mexico</w:t>
      </w:r>
      <w:r>
        <w:rPr>
          <w:sz w:val="22"/>
          <w:szCs w:val="22"/>
        </w:rPr>
        <w:t xml:space="preserve">, ICSID Case No. UNCT/20/1, </w:t>
      </w:r>
      <w:r w:rsidRPr="00A94037">
        <w:rPr>
          <w:i/>
          <w:iCs/>
          <w:sz w:val="22"/>
          <w:szCs w:val="22"/>
        </w:rPr>
        <w:t>Procedural Order No. 3</w:t>
      </w:r>
      <w:r>
        <w:rPr>
          <w:sz w:val="22"/>
          <w:szCs w:val="22"/>
        </w:rPr>
        <w:t xml:space="preserve"> (23 April 2021)</w:t>
      </w:r>
    </w:p>
    <w:p w14:paraId="30467AD4" w14:textId="77777777" w:rsidR="00DC23EC" w:rsidRDefault="00DC23EC" w:rsidP="00DC23EC">
      <w:pPr>
        <w:numPr>
          <w:ilvl w:val="2"/>
          <w:numId w:val="3"/>
        </w:numPr>
        <w:spacing w:after="120"/>
        <w:rPr>
          <w:sz w:val="22"/>
          <w:szCs w:val="22"/>
        </w:rPr>
      </w:pPr>
      <w:r>
        <w:rPr>
          <w:sz w:val="22"/>
          <w:szCs w:val="22"/>
        </w:rPr>
        <w:t xml:space="preserve">Cited in </w:t>
      </w:r>
      <w:r w:rsidRPr="00503FB0">
        <w:rPr>
          <w:i/>
          <w:sz w:val="22"/>
          <w:szCs w:val="22"/>
        </w:rPr>
        <w:t>Michael Ballentine &amp; Lisa Ballentine v. Dominican Republic</w:t>
      </w:r>
      <w:r>
        <w:rPr>
          <w:sz w:val="22"/>
          <w:szCs w:val="22"/>
        </w:rPr>
        <w:t>, PCA Case No. 2016-17, Procedural Order No. 14 (Aug. 31, 2018).</w:t>
      </w:r>
    </w:p>
    <w:p w14:paraId="1AE2D968" w14:textId="77777777" w:rsidR="00DC23EC" w:rsidRDefault="00DC23EC" w:rsidP="00DC23EC">
      <w:pPr>
        <w:numPr>
          <w:ilvl w:val="2"/>
          <w:numId w:val="3"/>
        </w:numPr>
        <w:spacing w:after="120"/>
        <w:rPr>
          <w:sz w:val="22"/>
          <w:szCs w:val="22"/>
        </w:rPr>
      </w:pPr>
      <w:r>
        <w:rPr>
          <w:sz w:val="22"/>
          <w:szCs w:val="22"/>
        </w:rPr>
        <w:t xml:space="preserve">Cited in </w:t>
      </w:r>
      <w:r w:rsidRPr="00E54DCE">
        <w:rPr>
          <w:i/>
          <w:sz w:val="22"/>
          <w:szCs w:val="22"/>
        </w:rPr>
        <w:t>Vantage Deepwater Co. v. Petrobras America, Inc.</w:t>
      </w:r>
      <w:r w:rsidRPr="00E54DCE">
        <w:rPr>
          <w:sz w:val="22"/>
          <w:szCs w:val="22"/>
        </w:rPr>
        <w:t>, 2018 WL 6270641 (</w:t>
      </w:r>
      <w:proofErr w:type="spellStart"/>
      <w:r w:rsidRPr="00E54DCE">
        <w:rPr>
          <w:sz w:val="22"/>
          <w:szCs w:val="22"/>
        </w:rPr>
        <w:t>S.D.Tex</w:t>
      </w:r>
      <w:proofErr w:type="spellEnd"/>
      <w:r w:rsidRPr="00E54DCE">
        <w:rPr>
          <w:sz w:val="22"/>
          <w:szCs w:val="22"/>
        </w:rPr>
        <w:t>.).</w:t>
      </w:r>
    </w:p>
    <w:p w14:paraId="0BBB1BB7" w14:textId="77777777" w:rsidR="00EA4846" w:rsidRDefault="00EA4846" w:rsidP="00EA4846">
      <w:pPr>
        <w:numPr>
          <w:ilvl w:val="2"/>
          <w:numId w:val="3"/>
        </w:numPr>
        <w:spacing w:after="120"/>
        <w:rPr>
          <w:sz w:val="22"/>
          <w:szCs w:val="22"/>
        </w:rPr>
      </w:pPr>
      <w:r w:rsidRPr="00EA4846">
        <w:rPr>
          <w:sz w:val="22"/>
          <w:szCs w:val="22"/>
        </w:rPr>
        <w:t>Appendix</w:t>
      </w:r>
      <w:r>
        <w:rPr>
          <w:sz w:val="22"/>
          <w:szCs w:val="22"/>
        </w:rPr>
        <w:t xml:space="preserve"> I reproduced in the Trans-Lex Principles (</w:t>
      </w:r>
      <w:hyperlink r:id="rId25" w:history="1">
        <w:r w:rsidRPr="00C32276">
          <w:rPr>
            <w:rStyle w:val="Hyperlink"/>
            <w:sz w:val="22"/>
            <w:szCs w:val="22"/>
          </w:rPr>
          <w:t>www.trans-lex.org</w:t>
        </w:r>
      </w:hyperlink>
      <w:r>
        <w:rPr>
          <w:sz w:val="22"/>
          <w:szCs w:val="22"/>
        </w:rPr>
        <w:t xml:space="preserve">). </w:t>
      </w:r>
    </w:p>
    <w:p w14:paraId="2422E00C" w14:textId="77777777" w:rsidR="00EA4846" w:rsidRDefault="00EA4846" w:rsidP="00EA4846">
      <w:pPr>
        <w:numPr>
          <w:ilvl w:val="2"/>
          <w:numId w:val="3"/>
        </w:numPr>
        <w:spacing w:after="120"/>
        <w:rPr>
          <w:sz w:val="22"/>
          <w:szCs w:val="22"/>
        </w:rPr>
      </w:pPr>
      <w:r w:rsidRPr="00EA4846">
        <w:rPr>
          <w:i/>
          <w:sz w:val="22"/>
          <w:szCs w:val="22"/>
        </w:rPr>
        <w:t>2018</w:t>
      </w:r>
      <w:r>
        <w:rPr>
          <w:sz w:val="22"/>
          <w:szCs w:val="22"/>
        </w:rPr>
        <w:t xml:space="preserve"> Top 10 most visited book on Oxford University Press InvestmentClaims.com database.</w:t>
      </w:r>
    </w:p>
    <w:p w14:paraId="51371770" w14:textId="3CE2697A" w:rsidR="00B10DF2" w:rsidRPr="0023039C" w:rsidRDefault="00EA4846" w:rsidP="0023039C">
      <w:pPr>
        <w:numPr>
          <w:ilvl w:val="2"/>
          <w:numId w:val="3"/>
        </w:numPr>
        <w:spacing w:after="120"/>
        <w:rPr>
          <w:sz w:val="22"/>
          <w:szCs w:val="22"/>
        </w:rPr>
      </w:pPr>
      <w:r>
        <w:rPr>
          <w:sz w:val="22"/>
          <w:szCs w:val="22"/>
        </w:rPr>
        <w:t>2019 Top 10 most visited book on Oxford University Press InvestmentClaims.com database.</w:t>
      </w:r>
    </w:p>
    <w:p w14:paraId="498B0F6F" w14:textId="77777777" w:rsidR="00855945" w:rsidRPr="00A37494" w:rsidRDefault="007A4BC1" w:rsidP="002339C9">
      <w:pPr>
        <w:numPr>
          <w:ilvl w:val="1"/>
          <w:numId w:val="3"/>
        </w:numPr>
        <w:spacing w:after="120"/>
        <w:rPr>
          <w:color w:val="44546A" w:themeColor="text2"/>
          <w:sz w:val="22"/>
          <w:szCs w:val="22"/>
          <w:u w:val="single"/>
        </w:rPr>
      </w:pPr>
      <w:hyperlink r:id="rId26" w:history="1">
        <w:r w:rsidR="00855945" w:rsidRPr="00A37494">
          <w:rPr>
            <w:rStyle w:val="Hyperlink"/>
            <w:color w:val="44546A" w:themeColor="text2"/>
            <w:sz w:val="22"/>
            <w:szCs w:val="22"/>
          </w:rPr>
          <w:t>Investment Treaty Arbitration and International Law, vol. x</w:t>
        </w:r>
      </w:hyperlink>
      <w:r w:rsidR="00855945" w:rsidRPr="00A37494">
        <w:rPr>
          <w:color w:val="44546A" w:themeColor="text2"/>
          <w:sz w:val="22"/>
          <w:szCs w:val="22"/>
          <w:u w:val="single"/>
        </w:rPr>
        <w:t>: ISDS, Doomed Experiment or Nascent Revolution?</w:t>
      </w:r>
      <w:r w:rsidR="00855945" w:rsidRPr="00A37494">
        <w:rPr>
          <w:color w:val="44546A" w:themeColor="text2"/>
          <w:sz w:val="22"/>
          <w:szCs w:val="22"/>
        </w:rPr>
        <w:t xml:space="preserve"> (with Ian Laird, </w:t>
      </w:r>
      <w:proofErr w:type="spellStart"/>
      <w:r w:rsidR="00855945" w:rsidRPr="00A37494">
        <w:rPr>
          <w:color w:val="44546A" w:themeColor="text2"/>
          <w:sz w:val="22"/>
          <w:szCs w:val="22"/>
        </w:rPr>
        <w:t>Borzu</w:t>
      </w:r>
      <w:proofErr w:type="spellEnd"/>
      <w:r w:rsidR="00855945" w:rsidRPr="00A37494">
        <w:rPr>
          <w:color w:val="44546A" w:themeColor="text2"/>
          <w:sz w:val="22"/>
          <w:szCs w:val="22"/>
        </w:rPr>
        <w:t xml:space="preserve"> Sabahi &amp; Todd </w:t>
      </w:r>
      <w:proofErr w:type="spellStart"/>
      <w:r w:rsidR="00855945" w:rsidRPr="00A37494">
        <w:rPr>
          <w:color w:val="44546A" w:themeColor="text2"/>
          <w:sz w:val="22"/>
          <w:szCs w:val="22"/>
        </w:rPr>
        <w:t>Weiler</w:t>
      </w:r>
      <w:proofErr w:type="spellEnd"/>
      <w:r w:rsidR="00855945" w:rsidRPr="00A37494">
        <w:rPr>
          <w:color w:val="44546A" w:themeColor="text2"/>
          <w:sz w:val="22"/>
          <w:szCs w:val="22"/>
        </w:rPr>
        <w:t>: Juris Publishing, 2017).</w:t>
      </w:r>
    </w:p>
    <w:p w14:paraId="76DBF6CE" w14:textId="77777777" w:rsidR="00894384" w:rsidRDefault="00894384" w:rsidP="00894384">
      <w:pPr>
        <w:spacing w:after="120"/>
        <w:ind w:left="1440"/>
        <w:jc w:val="both"/>
        <w:rPr>
          <w:color w:val="000000"/>
          <w:sz w:val="22"/>
          <w:szCs w:val="22"/>
        </w:rPr>
      </w:pPr>
      <w:r>
        <w:rPr>
          <w:color w:val="000000"/>
          <w:sz w:val="22"/>
          <w:szCs w:val="22"/>
        </w:rPr>
        <w:t xml:space="preserve">The volume takes stock of the so-called backlash against international investment law.  Organized around a keynote by Mark Kantor, the volume considers the potential for reorganizing investor-state dispute resolution from an arbitral to a court-based paradigm.  </w:t>
      </w:r>
      <w:proofErr w:type="gramStart"/>
      <w:r>
        <w:rPr>
          <w:color w:val="000000"/>
          <w:sz w:val="22"/>
          <w:szCs w:val="22"/>
        </w:rPr>
        <w:t>It</w:t>
      </w:r>
      <w:proofErr w:type="gramEnd"/>
      <w:r>
        <w:rPr>
          <w:color w:val="000000"/>
          <w:sz w:val="22"/>
          <w:szCs w:val="22"/>
        </w:rPr>
        <w:t xml:space="preserve"> further grapples with the question whether protecting ‘investments’ is in fact a tenable exercise and if so, how the concept of ‘investment’ must be construed.  The volume further interrogates whether the most frequently invoked norm of investor-state arbitration (fair and equitable treatment) remains a tenable legal protection in investor-state arbitrations. The volume closes out with a discussion of reform proposals for remedies in investor-state arbitration.</w:t>
      </w:r>
    </w:p>
    <w:p w14:paraId="6F9822BC" w14:textId="77777777" w:rsidR="00855945" w:rsidRPr="00A37494" w:rsidRDefault="007A4BC1" w:rsidP="00855945">
      <w:pPr>
        <w:numPr>
          <w:ilvl w:val="1"/>
          <w:numId w:val="3"/>
        </w:numPr>
        <w:spacing w:after="120"/>
        <w:rPr>
          <w:color w:val="44546A" w:themeColor="text2"/>
          <w:sz w:val="22"/>
          <w:szCs w:val="22"/>
          <w:u w:val="single"/>
        </w:rPr>
      </w:pPr>
      <w:hyperlink r:id="rId27" w:history="1">
        <w:r w:rsidR="00855945" w:rsidRPr="00A37494">
          <w:rPr>
            <w:rStyle w:val="Hyperlink"/>
            <w:color w:val="44546A" w:themeColor="text2"/>
            <w:sz w:val="22"/>
            <w:szCs w:val="22"/>
          </w:rPr>
          <w:t>Investment Treaty Arbitration and International Law, vol. ix</w:t>
        </w:r>
      </w:hyperlink>
      <w:r w:rsidR="00855945" w:rsidRPr="00A37494">
        <w:rPr>
          <w:color w:val="44546A" w:themeColor="text2"/>
          <w:sz w:val="22"/>
          <w:szCs w:val="22"/>
          <w:u w:val="single"/>
        </w:rPr>
        <w:t>: Investment Treaty Arbitration and Natural Resources</w:t>
      </w:r>
      <w:r w:rsidR="00855945" w:rsidRPr="00A37494">
        <w:rPr>
          <w:color w:val="44546A" w:themeColor="text2"/>
          <w:sz w:val="22"/>
          <w:szCs w:val="22"/>
        </w:rPr>
        <w:t xml:space="preserve"> (with Ian Laird, </w:t>
      </w:r>
      <w:proofErr w:type="spellStart"/>
      <w:r w:rsidR="00855945" w:rsidRPr="00A37494">
        <w:rPr>
          <w:color w:val="44546A" w:themeColor="text2"/>
          <w:sz w:val="22"/>
          <w:szCs w:val="22"/>
        </w:rPr>
        <w:t>Borzu</w:t>
      </w:r>
      <w:proofErr w:type="spellEnd"/>
      <w:r w:rsidR="00855945" w:rsidRPr="00A37494">
        <w:rPr>
          <w:color w:val="44546A" w:themeColor="text2"/>
          <w:sz w:val="22"/>
          <w:szCs w:val="22"/>
        </w:rPr>
        <w:t xml:space="preserve"> Sabahi &amp; Todd </w:t>
      </w:r>
      <w:proofErr w:type="spellStart"/>
      <w:r w:rsidR="00855945" w:rsidRPr="00A37494">
        <w:rPr>
          <w:color w:val="44546A" w:themeColor="text2"/>
          <w:sz w:val="22"/>
          <w:szCs w:val="22"/>
        </w:rPr>
        <w:t>Weiler</w:t>
      </w:r>
      <w:proofErr w:type="spellEnd"/>
      <w:r w:rsidR="00855945" w:rsidRPr="00A37494">
        <w:rPr>
          <w:color w:val="44546A" w:themeColor="text2"/>
          <w:sz w:val="22"/>
          <w:szCs w:val="22"/>
        </w:rPr>
        <w:t>: Juris Publishing, 2016).</w:t>
      </w:r>
    </w:p>
    <w:p w14:paraId="3A7987B3" w14:textId="77777777" w:rsidR="002A5A80" w:rsidRDefault="002A5A80" w:rsidP="002A5A80">
      <w:pPr>
        <w:spacing w:after="120"/>
        <w:ind w:left="1440"/>
        <w:jc w:val="both"/>
        <w:rPr>
          <w:color w:val="000000"/>
          <w:sz w:val="22"/>
          <w:szCs w:val="22"/>
        </w:rPr>
      </w:pPr>
      <w:r>
        <w:rPr>
          <w:color w:val="000000"/>
          <w:sz w:val="22"/>
          <w:szCs w:val="22"/>
        </w:rPr>
        <w:t>The volume examines the particular problems of applying investment law in the context of natural resources projects.  Organized around a keynote by Prof. W. Michael Reisman, the volume opens with a question of what rights in a natural resource project are capable of protection pursuant to international investment agreements.  It interrogates the remedial approaches used by tribunals in natural resources disputes and in particular questions whether investment tribunals follow traditional public international remedial principles.  The volume further addresses the question of lawful expropriation in the natural resource space the problem of corruption endemic in the natural resources sector.</w:t>
      </w:r>
    </w:p>
    <w:p w14:paraId="6357AC2D" w14:textId="77777777" w:rsidR="002339C9" w:rsidRPr="00A37494" w:rsidRDefault="007A4BC1" w:rsidP="002339C9">
      <w:pPr>
        <w:numPr>
          <w:ilvl w:val="1"/>
          <w:numId w:val="3"/>
        </w:numPr>
        <w:spacing w:after="120"/>
        <w:rPr>
          <w:color w:val="44546A" w:themeColor="text2"/>
          <w:sz w:val="22"/>
          <w:szCs w:val="22"/>
          <w:u w:val="single"/>
        </w:rPr>
      </w:pPr>
      <w:hyperlink r:id="rId28" w:anchor="v=onepage&amp;q=preliminary%20comment%20sourgens&amp;f=false" w:history="1">
        <w:r w:rsidR="002339C9" w:rsidRPr="00A37494">
          <w:rPr>
            <w:rStyle w:val="Hyperlink"/>
            <w:color w:val="44546A" w:themeColor="text2"/>
            <w:sz w:val="22"/>
            <w:szCs w:val="22"/>
          </w:rPr>
          <w:t xml:space="preserve">A Nascent Common </w:t>
        </w:r>
        <w:proofErr w:type="gramStart"/>
        <w:r w:rsidR="002339C9" w:rsidRPr="00A37494">
          <w:rPr>
            <w:rStyle w:val="Hyperlink"/>
            <w:color w:val="44546A" w:themeColor="text2"/>
            <w:sz w:val="22"/>
            <w:szCs w:val="22"/>
          </w:rPr>
          <w:t>Law,  The</w:t>
        </w:r>
        <w:proofErr w:type="gramEnd"/>
        <w:r w:rsidR="002339C9" w:rsidRPr="00A37494">
          <w:rPr>
            <w:rStyle w:val="Hyperlink"/>
            <w:color w:val="44546A" w:themeColor="text2"/>
            <w:sz w:val="22"/>
            <w:szCs w:val="22"/>
          </w:rPr>
          <w:t xml:space="preserve"> Process of </w:t>
        </w:r>
        <w:proofErr w:type="spellStart"/>
        <w:r w:rsidR="002339C9" w:rsidRPr="00A37494">
          <w:rPr>
            <w:rStyle w:val="Hyperlink"/>
            <w:color w:val="44546A" w:themeColor="text2"/>
            <w:sz w:val="22"/>
            <w:szCs w:val="22"/>
          </w:rPr>
          <w:t>Decisionmaking</w:t>
        </w:r>
        <w:proofErr w:type="spellEnd"/>
        <w:r w:rsidR="002339C9" w:rsidRPr="00A37494">
          <w:rPr>
            <w:rStyle w:val="Hyperlink"/>
            <w:color w:val="44546A" w:themeColor="text2"/>
            <w:sz w:val="22"/>
            <w:szCs w:val="22"/>
          </w:rPr>
          <w:t xml:space="preserve"> in International Legal Disputes Between States and Foreign Investors</w:t>
        </w:r>
      </w:hyperlink>
      <w:r w:rsidR="002339C9" w:rsidRPr="00A37494">
        <w:rPr>
          <w:color w:val="44546A" w:themeColor="text2"/>
          <w:sz w:val="22"/>
          <w:szCs w:val="22"/>
        </w:rPr>
        <w:t xml:space="preserve"> (Brill | </w:t>
      </w:r>
      <w:proofErr w:type="spellStart"/>
      <w:r w:rsidR="002339C9" w:rsidRPr="00A37494">
        <w:rPr>
          <w:color w:val="44546A" w:themeColor="text2"/>
          <w:sz w:val="22"/>
          <w:szCs w:val="22"/>
        </w:rPr>
        <w:t>Nijhoff</w:t>
      </w:r>
      <w:proofErr w:type="spellEnd"/>
      <w:r w:rsidR="002339C9" w:rsidRPr="00A37494">
        <w:rPr>
          <w:color w:val="44546A" w:themeColor="text2"/>
          <w:sz w:val="22"/>
          <w:szCs w:val="22"/>
        </w:rPr>
        <w:t>, 2015).</w:t>
      </w:r>
    </w:p>
    <w:p w14:paraId="3575257F" w14:textId="77777777" w:rsidR="002A5A80" w:rsidRDefault="002A5A80" w:rsidP="002A5A80">
      <w:pPr>
        <w:spacing w:after="120"/>
        <w:ind w:left="1440"/>
        <w:jc w:val="both"/>
        <w:rPr>
          <w:color w:val="000000"/>
          <w:sz w:val="22"/>
          <w:szCs w:val="22"/>
        </w:rPr>
      </w:pPr>
      <w:r>
        <w:rPr>
          <w:color w:val="000000"/>
          <w:sz w:val="22"/>
          <w:szCs w:val="22"/>
        </w:rPr>
        <w:t xml:space="preserve">The book submits that investor-state dispute resolution relies upon an inductive, common law decision-making process, which reveals a necessary plurality of first principles within investor-state dispute resolution. Relying upon, amongst others, Wittgenstein's Philosophical Investigations, I explain how this plurality of first principles does not devolve into arbitrary indeterminacy. I provide an alternative account to current theoretical conceptions of investor-state arbitration and explain that these theories </w:t>
      </w:r>
      <w:r>
        <w:rPr>
          <w:color w:val="000000"/>
          <w:sz w:val="22"/>
          <w:szCs w:val="22"/>
        </w:rPr>
        <w:lastRenderedPageBreak/>
        <w:t>cannot adequately resolve a key empirical challenge: tribunals frequently reach facially inconsistent results on similar questions of law.</w:t>
      </w:r>
    </w:p>
    <w:p w14:paraId="6A2C493C" w14:textId="77777777" w:rsidR="00DC23EC" w:rsidRPr="00855945" w:rsidRDefault="00CE3A5D" w:rsidP="00855945">
      <w:pPr>
        <w:numPr>
          <w:ilvl w:val="2"/>
          <w:numId w:val="3"/>
        </w:numPr>
        <w:spacing w:after="120"/>
        <w:rPr>
          <w:color w:val="17365D"/>
          <w:sz w:val="22"/>
          <w:szCs w:val="22"/>
          <w:u w:val="single"/>
        </w:rPr>
      </w:pPr>
      <w:r>
        <w:rPr>
          <w:sz w:val="22"/>
          <w:szCs w:val="22"/>
        </w:rPr>
        <w:t xml:space="preserve">Cited in </w:t>
      </w:r>
      <w:r>
        <w:rPr>
          <w:i/>
          <w:sz w:val="22"/>
          <w:szCs w:val="22"/>
        </w:rPr>
        <w:t xml:space="preserve">Marco </w:t>
      </w:r>
      <w:r w:rsidRPr="00CE3A5D">
        <w:rPr>
          <w:i/>
          <w:sz w:val="22"/>
          <w:szCs w:val="22"/>
        </w:rPr>
        <w:t>Gavazzi</w:t>
      </w:r>
      <w:r>
        <w:rPr>
          <w:i/>
          <w:sz w:val="22"/>
          <w:szCs w:val="22"/>
        </w:rPr>
        <w:t xml:space="preserve"> &amp; Stefano Gavazzi</w:t>
      </w:r>
      <w:r w:rsidRPr="00CE3A5D">
        <w:rPr>
          <w:i/>
          <w:sz w:val="22"/>
          <w:szCs w:val="22"/>
        </w:rPr>
        <w:t xml:space="preserve"> v. Romania</w:t>
      </w:r>
      <w:r>
        <w:rPr>
          <w:sz w:val="22"/>
          <w:szCs w:val="22"/>
        </w:rPr>
        <w:t>, ICSID Case No. ARB/12/25, award (Apr. 18, 2017)</w:t>
      </w:r>
    </w:p>
    <w:p w14:paraId="4002634E" w14:textId="77777777" w:rsidR="00DC23EC" w:rsidRPr="00A37494" w:rsidRDefault="007A4BC1" w:rsidP="00DC23EC">
      <w:pPr>
        <w:numPr>
          <w:ilvl w:val="1"/>
          <w:numId w:val="3"/>
        </w:numPr>
        <w:spacing w:after="120"/>
        <w:rPr>
          <w:color w:val="44546A" w:themeColor="text2"/>
          <w:sz w:val="22"/>
          <w:szCs w:val="22"/>
          <w:u w:val="single"/>
        </w:rPr>
      </w:pPr>
      <w:hyperlink r:id="rId29" w:history="1">
        <w:r w:rsidR="00DC23EC" w:rsidRPr="00A37494">
          <w:rPr>
            <w:rStyle w:val="Hyperlink"/>
            <w:color w:val="44546A" w:themeColor="text2"/>
            <w:sz w:val="22"/>
            <w:szCs w:val="22"/>
          </w:rPr>
          <w:t>Investment Treaty Arbitration and International Law, vol. viii</w:t>
        </w:r>
      </w:hyperlink>
      <w:r w:rsidR="00855945" w:rsidRPr="00A37494">
        <w:rPr>
          <w:color w:val="44546A" w:themeColor="text2"/>
          <w:sz w:val="22"/>
          <w:szCs w:val="22"/>
          <w:u w:val="single"/>
        </w:rPr>
        <w:t>: New Developments in Investment Treaty Arbitration: A Return to Fundamentals?</w:t>
      </w:r>
      <w:r w:rsidR="00DC23EC" w:rsidRPr="00A37494">
        <w:rPr>
          <w:color w:val="44546A" w:themeColor="text2"/>
          <w:sz w:val="22"/>
          <w:szCs w:val="22"/>
        </w:rPr>
        <w:t xml:space="preserve"> (with Ian Laird, </w:t>
      </w:r>
      <w:proofErr w:type="spellStart"/>
      <w:r w:rsidR="00DC23EC" w:rsidRPr="00A37494">
        <w:rPr>
          <w:color w:val="44546A" w:themeColor="text2"/>
          <w:sz w:val="22"/>
          <w:szCs w:val="22"/>
        </w:rPr>
        <w:t>Borzu</w:t>
      </w:r>
      <w:proofErr w:type="spellEnd"/>
      <w:r w:rsidR="00DC23EC" w:rsidRPr="00A37494">
        <w:rPr>
          <w:color w:val="44546A" w:themeColor="text2"/>
          <w:sz w:val="22"/>
          <w:szCs w:val="22"/>
        </w:rPr>
        <w:t xml:space="preserve"> Sabahi &amp; Todd </w:t>
      </w:r>
      <w:proofErr w:type="spellStart"/>
      <w:r w:rsidR="00DC23EC" w:rsidRPr="00A37494">
        <w:rPr>
          <w:color w:val="44546A" w:themeColor="text2"/>
          <w:sz w:val="22"/>
          <w:szCs w:val="22"/>
        </w:rPr>
        <w:t>Weiler</w:t>
      </w:r>
      <w:proofErr w:type="spellEnd"/>
      <w:r w:rsidR="00DC23EC" w:rsidRPr="00A37494">
        <w:rPr>
          <w:color w:val="44546A" w:themeColor="text2"/>
          <w:sz w:val="22"/>
          <w:szCs w:val="22"/>
        </w:rPr>
        <w:t>: Juris Publishing, 2015).</w:t>
      </w:r>
    </w:p>
    <w:p w14:paraId="36A87F61" w14:textId="77777777" w:rsidR="002A5A80" w:rsidRDefault="002A5A80" w:rsidP="002A5A80">
      <w:pPr>
        <w:spacing w:after="120"/>
        <w:ind w:left="1440"/>
        <w:jc w:val="both"/>
        <w:rPr>
          <w:color w:val="000000"/>
          <w:sz w:val="22"/>
          <w:szCs w:val="22"/>
        </w:rPr>
      </w:pPr>
      <w:r>
        <w:rPr>
          <w:color w:val="000000"/>
          <w:sz w:val="22"/>
          <w:szCs w:val="22"/>
        </w:rPr>
        <w:t xml:space="preserve">The volume revisits the fundamentals in investor-state arbitration.  Organized around a keynote delivered by George </w:t>
      </w:r>
      <w:proofErr w:type="spellStart"/>
      <w:r>
        <w:rPr>
          <w:color w:val="000000"/>
          <w:sz w:val="22"/>
          <w:szCs w:val="22"/>
        </w:rPr>
        <w:t>Kahale</w:t>
      </w:r>
      <w:proofErr w:type="spellEnd"/>
      <w:r>
        <w:rPr>
          <w:color w:val="000000"/>
          <w:sz w:val="22"/>
          <w:szCs w:val="22"/>
        </w:rPr>
        <w:t xml:space="preserve"> III, the volume asks whether standards of arbitrator independence need to be strengthened. It further addresses the application of traditional concepts such as full protection and security and the development of the law away from its humble beginnings. Particularly, it looks at the importance of proportionality analysis in the merits assessment of any governmental action. It closes out with an assessment of the importance of contributory fault as a factor more investment tribunals should take into account.</w:t>
      </w:r>
    </w:p>
    <w:p w14:paraId="792B701F" w14:textId="77777777" w:rsidR="00DC23EC" w:rsidRPr="00A37494" w:rsidRDefault="007A4BC1" w:rsidP="00DC23EC">
      <w:pPr>
        <w:numPr>
          <w:ilvl w:val="1"/>
          <w:numId w:val="3"/>
        </w:numPr>
        <w:spacing w:after="120"/>
        <w:rPr>
          <w:color w:val="44546A" w:themeColor="text2"/>
          <w:sz w:val="22"/>
          <w:szCs w:val="22"/>
          <w:u w:val="single"/>
        </w:rPr>
      </w:pPr>
      <w:hyperlink r:id="rId30" w:history="1">
        <w:r w:rsidR="00DC23EC" w:rsidRPr="00A37494">
          <w:rPr>
            <w:rStyle w:val="Hyperlink"/>
            <w:color w:val="44546A" w:themeColor="text2"/>
            <w:sz w:val="22"/>
            <w:szCs w:val="22"/>
          </w:rPr>
          <w:t>Investment Treaty Arbitration and International Law, vol. vii</w:t>
        </w:r>
      </w:hyperlink>
      <w:r w:rsidR="00855945" w:rsidRPr="00A37494">
        <w:rPr>
          <w:color w:val="44546A" w:themeColor="text2"/>
          <w:sz w:val="22"/>
          <w:szCs w:val="22"/>
          <w:u w:val="single"/>
        </w:rPr>
        <w:t>: BIT, Contract, or a Bit of Both? Investor-State Dispute Resolution in the Energy Sector</w:t>
      </w:r>
      <w:r w:rsidR="00DC23EC" w:rsidRPr="00A37494">
        <w:rPr>
          <w:color w:val="44546A" w:themeColor="text2"/>
          <w:sz w:val="22"/>
          <w:szCs w:val="22"/>
        </w:rPr>
        <w:t xml:space="preserve"> (with Ian Laird, </w:t>
      </w:r>
      <w:proofErr w:type="spellStart"/>
      <w:r w:rsidR="00DC23EC" w:rsidRPr="00A37494">
        <w:rPr>
          <w:color w:val="44546A" w:themeColor="text2"/>
          <w:sz w:val="22"/>
          <w:szCs w:val="22"/>
        </w:rPr>
        <w:t>Borzu</w:t>
      </w:r>
      <w:proofErr w:type="spellEnd"/>
      <w:r w:rsidR="00DC23EC" w:rsidRPr="00A37494">
        <w:rPr>
          <w:color w:val="44546A" w:themeColor="text2"/>
          <w:sz w:val="22"/>
          <w:szCs w:val="22"/>
        </w:rPr>
        <w:t xml:space="preserve"> Sabahi &amp; Todd </w:t>
      </w:r>
      <w:proofErr w:type="spellStart"/>
      <w:r w:rsidR="00DC23EC" w:rsidRPr="00A37494">
        <w:rPr>
          <w:color w:val="44546A" w:themeColor="text2"/>
          <w:sz w:val="22"/>
          <w:szCs w:val="22"/>
        </w:rPr>
        <w:t>Weiler</w:t>
      </w:r>
      <w:proofErr w:type="spellEnd"/>
      <w:r w:rsidR="00DC23EC" w:rsidRPr="00A37494">
        <w:rPr>
          <w:color w:val="44546A" w:themeColor="text2"/>
          <w:sz w:val="22"/>
          <w:szCs w:val="22"/>
        </w:rPr>
        <w:t>: Juris Publishing, 2014).</w:t>
      </w:r>
    </w:p>
    <w:p w14:paraId="127944D5" w14:textId="77777777" w:rsidR="002A5A80" w:rsidRPr="002A5A80" w:rsidRDefault="002A5A80" w:rsidP="002A5A80">
      <w:pPr>
        <w:spacing w:after="120"/>
        <w:ind w:left="1440"/>
        <w:jc w:val="both"/>
        <w:rPr>
          <w:sz w:val="22"/>
          <w:szCs w:val="22"/>
        </w:rPr>
      </w:pPr>
      <w:r w:rsidRPr="002A5A80">
        <w:rPr>
          <w:sz w:val="22"/>
          <w:szCs w:val="22"/>
        </w:rPr>
        <w:t>The volume addresses the law applicable to international energy projects.  Organized around a keynote delivered by David Haigh QC, the volume considers the specific protections of the Energy Charter Treaty and further addresses the particular maze created by energy project documents and their interaction with treaty protections in bilateral and multilateral investment treaties.  The volume further considers the particular difficulty of the multiparty nature of most large energy projects (be it in the pipeline, power, or oil and gas setting).</w:t>
      </w:r>
    </w:p>
    <w:p w14:paraId="515264B0" w14:textId="655A676E" w:rsidR="00DC23EC" w:rsidRPr="00A37494" w:rsidRDefault="007A4BC1" w:rsidP="00DC23EC">
      <w:pPr>
        <w:numPr>
          <w:ilvl w:val="1"/>
          <w:numId w:val="3"/>
        </w:numPr>
        <w:spacing w:after="120"/>
        <w:rPr>
          <w:color w:val="44546A" w:themeColor="text2"/>
          <w:sz w:val="22"/>
          <w:szCs w:val="22"/>
          <w:u w:val="single"/>
        </w:rPr>
      </w:pPr>
      <w:hyperlink r:id="rId31" w:history="1">
        <w:r w:rsidR="00DC23EC" w:rsidRPr="00A37494">
          <w:rPr>
            <w:rStyle w:val="Hyperlink"/>
            <w:color w:val="44546A" w:themeColor="text2"/>
            <w:sz w:val="22"/>
            <w:szCs w:val="22"/>
          </w:rPr>
          <w:t>Investment Treaty Arbitration and International Law, vol. vi</w:t>
        </w:r>
      </w:hyperlink>
      <w:r w:rsidR="00DC23EC" w:rsidRPr="00A37494">
        <w:rPr>
          <w:color w:val="44546A" w:themeColor="text2"/>
          <w:sz w:val="22"/>
          <w:szCs w:val="22"/>
          <w:u w:val="single"/>
        </w:rPr>
        <w:t xml:space="preserve"> </w:t>
      </w:r>
      <w:r w:rsidR="00855945" w:rsidRPr="00A37494">
        <w:rPr>
          <w:color w:val="44546A" w:themeColor="text2"/>
          <w:sz w:val="22"/>
          <w:szCs w:val="22"/>
          <w:u w:val="single"/>
        </w:rPr>
        <w:t>: NAFTA, DR-CAFTA &amp; Beyond</w:t>
      </w:r>
      <w:r w:rsidR="00DC23EC" w:rsidRPr="00A37494">
        <w:rPr>
          <w:color w:val="44546A" w:themeColor="text2"/>
          <w:sz w:val="22"/>
          <w:szCs w:val="22"/>
        </w:rPr>
        <w:t xml:space="preserve"> (with Ian Laird, </w:t>
      </w:r>
      <w:proofErr w:type="spellStart"/>
      <w:r w:rsidR="00DC23EC" w:rsidRPr="00A37494">
        <w:rPr>
          <w:color w:val="44546A" w:themeColor="text2"/>
          <w:sz w:val="22"/>
          <w:szCs w:val="22"/>
        </w:rPr>
        <w:t>Borzu</w:t>
      </w:r>
      <w:proofErr w:type="spellEnd"/>
      <w:r w:rsidR="00DC23EC" w:rsidRPr="00A37494">
        <w:rPr>
          <w:color w:val="44546A" w:themeColor="text2"/>
          <w:sz w:val="22"/>
          <w:szCs w:val="22"/>
        </w:rPr>
        <w:t xml:space="preserve"> Sabahi &amp; Todd </w:t>
      </w:r>
      <w:proofErr w:type="spellStart"/>
      <w:r w:rsidR="00DC23EC" w:rsidRPr="00A37494">
        <w:rPr>
          <w:color w:val="44546A" w:themeColor="text2"/>
          <w:sz w:val="22"/>
          <w:szCs w:val="22"/>
        </w:rPr>
        <w:t>Weiler</w:t>
      </w:r>
      <w:proofErr w:type="spellEnd"/>
      <w:r w:rsidR="00DC23EC" w:rsidRPr="00A37494">
        <w:rPr>
          <w:color w:val="44546A" w:themeColor="text2"/>
          <w:sz w:val="22"/>
          <w:szCs w:val="22"/>
        </w:rPr>
        <w:t>: Juris Publishing, 2013).</w:t>
      </w:r>
    </w:p>
    <w:p w14:paraId="60ED8E73" w14:textId="77777777" w:rsidR="002A5A80" w:rsidRPr="00A37494" w:rsidRDefault="002A5A80" w:rsidP="002A5A80">
      <w:pPr>
        <w:spacing w:after="120"/>
        <w:ind w:left="1440"/>
        <w:jc w:val="both"/>
        <w:rPr>
          <w:color w:val="000000" w:themeColor="text1"/>
          <w:sz w:val="22"/>
          <w:szCs w:val="22"/>
        </w:rPr>
      </w:pPr>
      <w:r w:rsidRPr="00A37494">
        <w:rPr>
          <w:color w:val="000000" w:themeColor="text1"/>
          <w:sz w:val="22"/>
          <w:szCs w:val="22"/>
        </w:rPr>
        <w:t xml:space="preserve">The volume asks if there is a particularly American understanding of free trade and investment protection.  Organized around a keynote by Hugo </w:t>
      </w:r>
      <w:proofErr w:type="spellStart"/>
      <w:r w:rsidRPr="00A37494">
        <w:rPr>
          <w:color w:val="000000" w:themeColor="text1"/>
          <w:sz w:val="22"/>
          <w:szCs w:val="22"/>
        </w:rPr>
        <w:t>Perezcano</w:t>
      </w:r>
      <w:proofErr w:type="spellEnd"/>
      <w:r w:rsidRPr="00A37494">
        <w:rPr>
          <w:color w:val="000000" w:themeColor="text1"/>
          <w:sz w:val="22"/>
          <w:szCs w:val="22"/>
        </w:rPr>
        <w:t>, the volume takes a look at key features in NAFTA and DR-CAFTA. It discusses in particular the idiosyncrasies of preliminary objections in DR-CAFTA, as well as the minimum standard of treatment in the NAFTA context. It further examines whether health and environment provisions in DR-CAFTA in particular provide a new governance pathway in international investment law.</w:t>
      </w:r>
    </w:p>
    <w:p w14:paraId="147EBBCE" w14:textId="77777777" w:rsidR="00DC23EC" w:rsidRPr="00A37494" w:rsidRDefault="007A4BC1" w:rsidP="00DC23EC">
      <w:pPr>
        <w:numPr>
          <w:ilvl w:val="1"/>
          <w:numId w:val="3"/>
        </w:numPr>
        <w:spacing w:after="120"/>
        <w:rPr>
          <w:color w:val="44546A" w:themeColor="text2"/>
          <w:sz w:val="22"/>
          <w:szCs w:val="22"/>
          <w:u w:val="single"/>
        </w:rPr>
      </w:pPr>
      <w:hyperlink r:id="rId32" w:history="1">
        <w:r w:rsidR="00DC23EC" w:rsidRPr="00A37494">
          <w:rPr>
            <w:rStyle w:val="Hyperlink"/>
            <w:color w:val="44546A" w:themeColor="text2"/>
            <w:sz w:val="22"/>
            <w:szCs w:val="22"/>
          </w:rPr>
          <w:t>Reports of Overseas Private Investment Corporation Determinations</w:t>
        </w:r>
      </w:hyperlink>
      <w:r w:rsidR="00DC23EC" w:rsidRPr="00A37494">
        <w:rPr>
          <w:color w:val="44546A" w:themeColor="text2"/>
          <w:sz w:val="22"/>
          <w:szCs w:val="22"/>
          <w:u w:val="single"/>
        </w:rPr>
        <w:t xml:space="preserve"> </w:t>
      </w:r>
      <w:r w:rsidR="00DC23EC" w:rsidRPr="00A37494">
        <w:rPr>
          <w:color w:val="44546A" w:themeColor="text2"/>
          <w:sz w:val="22"/>
          <w:szCs w:val="22"/>
        </w:rPr>
        <w:t>(contributing editor; Mark Kantor et al. eds.: Oxford University Press 2011) (peer reviewed).</w:t>
      </w:r>
    </w:p>
    <w:p w14:paraId="5CF78222" w14:textId="77777777" w:rsidR="002A5A80" w:rsidRPr="00A37494" w:rsidRDefault="002A5A80" w:rsidP="002A5A80">
      <w:pPr>
        <w:spacing w:after="120"/>
        <w:ind w:left="1440"/>
        <w:jc w:val="both"/>
        <w:rPr>
          <w:color w:val="000000" w:themeColor="text1"/>
          <w:sz w:val="22"/>
          <w:szCs w:val="22"/>
        </w:rPr>
      </w:pPr>
      <w:r w:rsidRPr="00A37494">
        <w:rPr>
          <w:color w:val="000000" w:themeColor="text1"/>
          <w:sz w:val="22"/>
          <w:szCs w:val="22"/>
        </w:rPr>
        <w:t xml:space="preserve">The </w:t>
      </w:r>
      <w:proofErr w:type="gramStart"/>
      <w:r w:rsidRPr="00A37494">
        <w:rPr>
          <w:color w:val="000000" w:themeColor="text1"/>
          <w:sz w:val="22"/>
          <w:szCs w:val="22"/>
        </w:rPr>
        <w:t>two volume</w:t>
      </w:r>
      <w:proofErr w:type="gramEnd"/>
      <w:r w:rsidRPr="00A37494">
        <w:rPr>
          <w:color w:val="000000" w:themeColor="text1"/>
          <w:sz w:val="22"/>
          <w:szCs w:val="22"/>
        </w:rPr>
        <w:t xml:space="preserve"> set makes available the complete collection of Overseas Private Investment Corporation (OPIC) determinations including historical decisions which have not yet been published. This comprehensive two-volume work is a collection of determinations from OPIC, the US governmental political risk insurance provider, in the form of its Memoranda of Determinations from 1966 to 2010. This reference work is the first to make the underlying primary material available to the investment law, political risk and academic communities. The volumes include headnote summaries for all determinations.</w:t>
      </w:r>
    </w:p>
    <w:p w14:paraId="1E484A50" w14:textId="77777777" w:rsidR="00BB41E3" w:rsidRPr="00214E8B" w:rsidRDefault="00DC23EC" w:rsidP="00214E8B">
      <w:pPr>
        <w:numPr>
          <w:ilvl w:val="0"/>
          <w:numId w:val="23"/>
        </w:numPr>
        <w:spacing w:after="120"/>
        <w:rPr>
          <w:color w:val="17365D"/>
          <w:sz w:val="22"/>
          <w:szCs w:val="22"/>
          <w:u w:val="single"/>
        </w:rPr>
      </w:pPr>
      <w:r>
        <w:rPr>
          <w:color w:val="17365D"/>
          <w:sz w:val="22"/>
          <w:szCs w:val="22"/>
          <w:u w:val="single"/>
        </w:rPr>
        <w:t>Textbooks</w:t>
      </w:r>
    </w:p>
    <w:p w14:paraId="5657B17C" w14:textId="77777777" w:rsidR="00DC23EC" w:rsidRPr="00A37494" w:rsidRDefault="007A4BC1" w:rsidP="00DC23EC">
      <w:pPr>
        <w:numPr>
          <w:ilvl w:val="1"/>
          <w:numId w:val="3"/>
        </w:numPr>
        <w:spacing w:after="120"/>
        <w:rPr>
          <w:color w:val="44546A" w:themeColor="text2"/>
          <w:sz w:val="22"/>
          <w:szCs w:val="22"/>
          <w:u w:val="single"/>
        </w:rPr>
      </w:pPr>
      <w:hyperlink r:id="rId33" w:history="1">
        <w:r w:rsidR="00DC23EC" w:rsidRPr="00A37494">
          <w:rPr>
            <w:rStyle w:val="Hyperlink"/>
            <w:color w:val="44546A" w:themeColor="text2"/>
            <w:sz w:val="22"/>
            <w:szCs w:val="22"/>
          </w:rPr>
          <w:t>Experiencing International Arbitration</w:t>
        </w:r>
        <w:r w:rsidR="00214E8B" w:rsidRPr="00A37494">
          <w:rPr>
            <w:rStyle w:val="Hyperlink"/>
            <w:color w:val="44546A" w:themeColor="text2"/>
            <w:sz w:val="22"/>
            <w:szCs w:val="22"/>
          </w:rPr>
          <w:t>: Resolving Cross Border Disputes</w:t>
        </w:r>
      </w:hyperlink>
      <w:r w:rsidR="00DC23EC" w:rsidRPr="00A37494">
        <w:rPr>
          <w:color w:val="44546A" w:themeColor="text2"/>
          <w:sz w:val="22"/>
          <w:szCs w:val="22"/>
          <w:u w:val="single"/>
        </w:rPr>
        <w:t xml:space="preserve"> </w:t>
      </w:r>
      <w:r w:rsidR="00DC23EC" w:rsidRPr="00A37494">
        <w:rPr>
          <w:color w:val="44546A" w:themeColor="text2"/>
          <w:sz w:val="22"/>
          <w:szCs w:val="22"/>
        </w:rPr>
        <w:t>(West Academic, 2020) (with Michael D. Nolan).</w:t>
      </w:r>
    </w:p>
    <w:p w14:paraId="7D40B464" w14:textId="77777777" w:rsidR="002A5A80" w:rsidRPr="00A37494" w:rsidRDefault="002A5A80" w:rsidP="002A5A80">
      <w:pPr>
        <w:spacing w:after="120"/>
        <w:ind w:left="1440"/>
        <w:jc w:val="both"/>
        <w:rPr>
          <w:color w:val="000000" w:themeColor="text1"/>
          <w:sz w:val="22"/>
          <w:szCs w:val="22"/>
        </w:rPr>
      </w:pPr>
      <w:r w:rsidRPr="00A37494">
        <w:rPr>
          <w:color w:val="000000" w:themeColor="text1"/>
          <w:sz w:val="22"/>
          <w:szCs w:val="22"/>
        </w:rPr>
        <w:t>We approach international arbitration with the goal to teach students how to engage in a global practice of law through simulations inspired by real life disputes.  The book allows students to understand the key procedural and substantive problems of global practice by immersing them in simulations to experience every stage of an international arbitration. Published in the West Experiencing series, the book seeks to assists law schools in making available alternative ways in which to achieve basic institutional learning outcomes.</w:t>
      </w:r>
    </w:p>
    <w:p w14:paraId="36555212" w14:textId="77777777" w:rsidR="00855945" w:rsidRPr="00A37494" w:rsidRDefault="007A4BC1" w:rsidP="003E24B3">
      <w:pPr>
        <w:numPr>
          <w:ilvl w:val="1"/>
          <w:numId w:val="3"/>
        </w:numPr>
        <w:spacing w:after="120"/>
        <w:rPr>
          <w:color w:val="44546A" w:themeColor="text2"/>
          <w:sz w:val="22"/>
          <w:szCs w:val="22"/>
          <w:u w:val="single"/>
        </w:rPr>
      </w:pPr>
      <w:hyperlink r:id="rId34" w:history="1">
        <w:r w:rsidR="00DC23EC" w:rsidRPr="00A37494">
          <w:rPr>
            <w:rStyle w:val="Hyperlink"/>
            <w:color w:val="44546A" w:themeColor="text2"/>
            <w:sz w:val="22"/>
            <w:szCs w:val="22"/>
          </w:rPr>
          <w:t>Experiencing Arbitration</w:t>
        </w:r>
      </w:hyperlink>
      <w:r w:rsidR="00DC23EC" w:rsidRPr="00A37494">
        <w:rPr>
          <w:color w:val="44546A" w:themeColor="text2"/>
          <w:sz w:val="22"/>
          <w:szCs w:val="22"/>
          <w:u w:val="single"/>
        </w:rPr>
        <w:t xml:space="preserve"> </w:t>
      </w:r>
      <w:r w:rsidR="00DC23EC" w:rsidRPr="00A37494">
        <w:rPr>
          <w:color w:val="44546A" w:themeColor="text2"/>
          <w:sz w:val="22"/>
          <w:szCs w:val="22"/>
        </w:rPr>
        <w:t>(West Academic, 2019) (with Michael D. Nolan).</w:t>
      </w:r>
    </w:p>
    <w:p w14:paraId="023A4C0B" w14:textId="77777777" w:rsidR="002A5A80" w:rsidRPr="00A37494" w:rsidRDefault="002A5A80" w:rsidP="002A5A80">
      <w:pPr>
        <w:spacing w:after="120"/>
        <w:ind w:left="1440"/>
        <w:jc w:val="both"/>
        <w:rPr>
          <w:color w:val="000000" w:themeColor="text1"/>
          <w:sz w:val="22"/>
          <w:szCs w:val="22"/>
        </w:rPr>
      </w:pPr>
      <w:r w:rsidRPr="00A37494">
        <w:rPr>
          <w:color w:val="000000" w:themeColor="text1"/>
          <w:sz w:val="22"/>
          <w:szCs w:val="22"/>
        </w:rPr>
        <w:t>The book facilitates “practice ready” students who are ready to represent parties in U.S. domestic arbitrations. It covers the full scope of the role of arbitration counsel in advising clients, including drafting arbitration clauses, prosecuting and defending court actions at the enforcement stage, and day-to-day ethical problems.</w:t>
      </w:r>
    </w:p>
    <w:p w14:paraId="1183EAC3" w14:textId="77777777" w:rsidR="00635B1A" w:rsidRPr="00EE148D" w:rsidRDefault="00635B1A" w:rsidP="00635B1A">
      <w:pPr>
        <w:numPr>
          <w:ilvl w:val="2"/>
          <w:numId w:val="3"/>
        </w:numPr>
        <w:spacing w:after="120"/>
        <w:rPr>
          <w:color w:val="000000"/>
          <w:sz w:val="22"/>
          <w:szCs w:val="22"/>
          <w:u w:val="single"/>
        </w:rPr>
      </w:pPr>
      <w:r w:rsidRPr="00EE148D">
        <w:rPr>
          <w:color w:val="000000"/>
          <w:sz w:val="22"/>
          <w:szCs w:val="22"/>
        </w:rPr>
        <w:t xml:space="preserve">Featured on </w:t>
      </w:r>
      <w:r w:rsidRPr="00EE148D">
        <w:rPr>
          <w:i/>
          <w:iCs/>
          <w:color w:val="000000"/>
          <w:sz w:val="22"/>
          <w:szCs w:val="22"/>
        </w:rPr>
        <w:t>51 Best-Selling Contracts Books of All Time</w:t>
      </w:r>
      <w:r w:rsidRPr="00EE148D">
        <w:rPr>
          <w:color w:val="000000"/>
          <w:sz w:val="22"/>
          <w:szCs w:val="22"/>
        </w:rPr>
        <w:t xml:space="preserve">, </w:t>
      </w:r>
      <w:hyperlink r:id="rId35" w:history="1">
        <w:r w:rsidRPr="006050E0">
          <w:rPr>
            <w:rStyle w:val="Hyperlink"/>
            <w:sz w:val="22"/>
            <w:szCs w:val="22"/>
          </w:rPr>
          <w:t>https://bookauthority.org/books/best-selling-contracts-books</w:t>
        </w:r>
      </w:hyperlink>
      <w:r>
        <w:rPr>
          <w:color w:val="000000"/>
          <w:sz w:val="22"/>
          <w:szCs w:val="22"/>
        </w:rPr>
        <w:t xml:space="preserve">. </w:t>
      </w:r>
    </w:p>
    <w:p w14:paraId="0CD1E721" w14:textId="77777777" w:rsidR="00635B1A" w:rsidRPr="000A2EFA" w:rsidRDefault="00635B1A" w:rsidP="00635B1A">
      <w:pPr>
        <w:numPr>
          <w:ilvl w:val="2"/>
          <w:numId w:val="3"/>
        </w:numPr>
        <w:spacing w:after="120"/>
        <w:rPr>
          <w:color w:val="000000"/>
          <w:sz w:val="22"/>
          <w:szCs w:val="22"/>
          <w:u w:val="single"/>
        </w:rPr>
      </w:pPr>
      <w:r w:rsidRPr="00EE148D">
        <w:rPr>
          <w:color w:val="000000"/>
          <w:sz w:val="22"/>
          <w:szCs w:val="22"/>
        </w:rPr>
        <w:t xml:space="preserve">Featured on </w:t>
      </w:r>
      <w:r w:rsidRPr="00635B1A">
        <w:rPr>
          <w:i/>
          <w:iCs/>
          <w:color w:val="000000"/>
          <w:sz w:val="22"/>
          <w:szCs w:val="22"/>
        </w:rPr>
        <w:t>71 Best-Selling Litigation Books of All Time</w:t>
      </w:r>
      <w:r w:rsidRPr="00EE148D">
        <w:rPr>
          <w:color w:val="000000"/>
          <w:sz w:val="22"/>
          <w:szCs w:val="22"/>
        </w:rPr>
        <w:t xml:space="preserve">, </w:t>
      </w:r>
      <w:hyperlink r:id="rId36" w:history="1">
        <w:r w:rsidRPr="006050E0">
          <w:rPr>
            <w:rStyle w:val="Hyperlink"/>
            <w:sz w:val="22"/>
            <w:szCs w:val="22"/>
          </w:rPr>
          <w:t>https://bookauthority.org/books/best-selling-litigation-books</w:t>
        </w:r>
      </w:hyperlink>
      <w:r>
        <w:rPr>
          <w:color w:val="000000"/>
          <w:sz w:val="22"/>
          <w:szCs w:val="22"/>
        </w:rPr>
        <w:t xml:space="preserve">. </w:t>
      </w:r>
      <w:r w:rsidRPr="00EE148D">
        <w:rPr>
          <w:color w:val="000000"/>
          <w:sz w:val="22"/>
          <w:szCs w:val="22"/>
        </w:rPr>
        <w:t xml:space="preserve"> </w:t>
      </w:r>
    </w:p>
    <w:p w14:paraId="36DC7C9B" w14:textId="77777777" w:rsidR="000A2EFA" w:rsidRPr="00EE148D" w:rsidRDefault="000A2EFA" w:rsidP="000A2EFA">
      <w:pPr>
        <w:spacing w:after="120"/>
        <w:ind w:left="2160"/>
        <w:rPr>
          <w:color w:val="000000"/>
          <w:sz w:val="22"/>
          <w:szCs w:val="22"/>
          <w:u w:val="single"/>
        </w:rPr>
      </w:pPr>
    </w:p>
    <w:p w14:paraId="6B9C8E83" w14:textId="77777777" w:rsidR="00F930BF" w:rsidRPr="00F930BF" w:rsidRDefault="00047177" w:rsidP="00F930BF">
      <w:pPr>
        <w:numPr>
          <w:ilvl w:val="0"/>
          <w:numId w:val="23"/>
        </w:numPr>
        <w:spacing w:after="120"/>
        <w:rPr>
          <w:color w:val="17365D"/>
          <w:sz w:val="22"/>
          <w:szCs w:val="22"/>
          <w:u w:val="single"/>
        </w:rPr>
      </w:pPr>
      <w:r w:rsidRPr="003F6E09">
        <w:rPr>
          <w:color w:val="17365D"/>
          <w:sz w:val="22"/>
          <w:szCs w:val="22"/>
          <w:u w:val="single"/>
        </w:rPr>
        <w:t>Articles</w:t>
      </w:r>
      <w:r w:rsidR="001D1D93">
        <w:rPr>
          <w:color w:val="17365D"/>
          <w:sz w:val="22"/>
          <w:szCs w:val="22"/>
          <w:u w:val="single"/>
        </w:rPr>
        <w:t>, Book Chapters, Essays (By Year of Publication)</w:t>
      </w:r>
    </w:p>
    <w:p w14:paraId="333576CC" w14:textId="5A15932B" w:rsidR="00EB26A6" w:rsidRDefault="00EB26A6" w:rsidP="00B97F86">
      <w:pPr>
        <w:spacing w:after="120"/>
        <w:ind w:left="720" w:firstLine="360"/>
        <w:rPr>
          <w:color w:val="17365D"/>
          <w:sz w:val="22"/>
          <w:szCs w:val="22"/>
          <w:u w:val="single"/>
        </w:rPr>
      </w:pPr>
      <w:r>
        <w:rPr>
          <w:color w:val="17365D"/>
          <w:sz w:val="22"/>
          <w:szCs w:val="22"/>
          <w:u w:val="single"/>
        </w:rPr>
        <w:t>Published in 2025</w:t>
      </w:r>
    </w:p>
    <w:p w14:paraId="3186BC30" w14:textId="084280EE" w:rsidR="00E217AC" w:rsidRDefault="0050228C" w:rsidP="00EB26A6">
      <w:pPr>
        <w:numPr>
          <w:ilvl w:val="1"/>
          <w:numId w:val="3"/>
        </w:numPr>
        <w:spacing w:after="120"/>
        <w:rPr>
          <w:color w:val="17365D"/>
          <w:sz w:val="22"/>
          <w:szCs w:val="22"/>
        </w:rPr>
      </w:pPr>
      <w:r w:rsidRPr="0050228C">
        <w:rPr>
          <w:color w:val="17365D"/>
          <w:sz w:val="22"/>
          <w:szCs w:val="22"/>
        </w:rPr>
        <w:t xml:space="preserve">Artikel </w:t>
      </w:r>
      <w:r w:rsidR="00247515" w:rsidRPr="0050228C">
        <w:rPr>
          <w:color w:val="17365D"/>
          <w:sz w:val="22"/>
          <w:szCs w:val="22"/>
        </w:rPr>
        <w:t>85</w:t>
      </w:r>
      <w:r>
        <w:rPr>
          <w:color w:val="17365D"/>
          <w:sz w:val="22"/>
          <w:szCs w:val="22"/>
        </w:rPr>
        <w:t xml:space="preserve">, </w:t>
      </w:r>
      <w:proofErr w:type="spellStart"/>
      <w:r w:rsidRPr="002D0BE6">
        <w:rPr>
          <w:color w:val="17365D"/>
          <w:sz w:val="22"/>
          <w:szCs w:val="22"/>
          <w:u w:val="single"/>
        </w:rPr>
        <w:t>Honsell</w:t>
      </w:r>
      <w:proofErr w:type="spellEnd"/>
      <w:r w:rsidRPr="002D0BE6">
        <w:rPr>
          <w:color w:val="17365D"/>
          <w:sz w:val="22"/>
          <w:szCs w:val="22"/>
          <w:u w:val="single"/>
        </w:rPr>
        <w:t xml:space="preserve"> </w:t>
      </w:r>
      <w:proofErr w:type="spellStart"/>
      <w:r w:rsidRPr="002D0BE6">
        <w:rPr>
          <w:color w:val="17365D"/>
          <w:sz w:val="22"/>
          <w:szCs w:val="22"/>
          <w:u w:val="single"/>
        </w:rPr>
        <w:t>Kommentar</w:t>
      </w:r>
      <w:proofErr w:type="spellEnd"/>
      <w:r w:rsidRPr="002D0BE6">
        <w:rPr>
          <w:color w:val="17365D"/>
          <w:sz w:val="22"/>
          <w:szCs w:val="22"/>
          <w:u w:val="single"/>
        </w:rPr>
        <w:t xml:space="preserve"> </w:t>
      </w:r>
      <w:proofErr w:type="spellStart"/>
      <w:r w:rsidRPr="002D0BE6">
        <w:rPr>
          <w:color w:val="17365D"/>
          <w:sz w:val="22"/>
          <w:szCs w:val="22"/>
          <w:u w:val="single"/>
        </w:rPr>
        <w:t>zum</w:t>
      </w:r>
      <w:proofErr w:type="spellEnd"/>
      <w:r w:rsidRPr="002D0BE6">
        <w:rPr>
          <w:color w:val="17365D"/>
          <w:sz w:val="22"/>
          <w:szCs w:val="22"/>
          <w:u w:val="single"/>
        </w:rPr>
        <w:t xml:space="preserve"> UN-</w:t>
      </w:r>
      <w:proofErr w:type="spellStart"/>
      <w:r w:rsidRPr="002D0BE6">
        <w:rPr>
          <w:color w:val="17365D"/>
          <w:sz w:val="22"/>
          <w:szCs w:val="22"/>
          <w:u w:val="single"/>
        </w:rPr>
        <w:t>Kaufrecht</w:t>
      </w:r>
      <w:proofErr w:type="spellEnd"/>
      <w:r w:rsidR="002D0BE6" w:rsidRPr="002D0BE6">
        <w:rPr>
          <w:color w:val="17365D"/>
          <w:sz w:val="22"/>
          <w:szCs w:val="22"/>
        </w:rPr>
        <w:t xml:space="preserve"> (</w:t>
      </w:r>
      <w:r w:rsidR="002D0BE6">
        <w:rPr>
          <w:color w:val="17365D"/>
          <w:sz w:val="22"/>
          <w:szCs w:val="22"/>
        </w:rPr>
        <w:t>Boris Dostal ed., Springer Verlag</w:t>
      </w:r>
      <w:r w:rsidR="00FF6008">
        <w:rPr>
          <w:color w:val="17365D"/>
          <w:sz w:val="22"/>
          <w:szCs w:val="22"/>
        </w:rPr>
        <w:t>, forthcoming</w:t>
      </w:r>
      <w:r w:rsidR="002D0BE6">
        <w:rPr>
          <w:color w:val="17365D"/>
          <w:sz w:val="22"/>
          <w:szCs w:val="22"/>
        </w:rPr>
        <w:t xml:space="preserve"> </w:t>
      </w:r>
      <w:r w:rsidR="00FF6008">
        <w:rPr>
          <w:color w:val="17365D"/>
          <w:sz w:val="22"/>
          <w:szCs w:val="22"/>
        </w:rPr>
        <w:t>2025)</w:t>
      </w:r>
    </w:p>
    <w:p w14:paraId="3F18E86B" w14:textId="3136F41F" w:rsidR="00FF6008" w:rsidRPr="00D327E1" w:rsidRDefault="00FF6008" w:rsidP="00FF6008">
      <w:pPr>
        <w:spacing w:after="120"/>
        <w:ind w:left="1440"/>
        <w:rPr>
          <w:color w:val="000000" w:themeColor="text1"/>
          <w:sz w:val="22"/>
          <w:szCs w:val="22"/>
        </w:rPr>
      </w:pPr>
      <w:r w:rsidRPr="00D327E1">
        <w:rPr>
          <w:color w:val="000000" w:themeColor="text1"/>
          <w:sz w:val="22"/>
          <w:szCs w:val="22"/>
        </w:rPr>
        <w:t xml:space="preserve">This chapter updates the </w:t>
      </w:r>
      <w:r w:rsidR="00D327E1">
        <w:rPr>
          <w:color w:val="000000" w:themeColor="text1"/>
          <w:sz w:val="22"/>
          <w:szCs w:val="22"/>
        </w:rPr>
        <w:t xml:space="preserve">leading </w:t>
      </w:r>
      <w:r w:rsidRPr="00D327E1">
        <w:rPr>
          <w:color w:val="000000" w:themeColor="text1"/>
          <w:sz w:val="22"/>
          <w:szCs w:val="22"/>
        </w:rPr>
        <w:t xml:space="preserve">German language commentary </w:t>
      </w:r>
      <w:r w:rsidR="003E2596">
        <w:rPr>
          <w:color w:val="000000" w:themeColor="text1"/>
          <w:sz w:val="22"/>
          <w:szCs w:val="22"/>
        </w:rPr>
        <w:t>on the UN Convention on</w:t>
      </w:r>
      <w:r w:rsidR="00B52666">
        <w:rPr>
          <w:color w:val="000000" w:themeColor="text1"/>
          <w:sz w:val="22"/>
          <w:szCs w:val="22"/>
        </w:rPr>
        <w:t xml:space="preserve"> Contracts for</w:t>
      </w:r>
      <w:r w:rsidR="003E2596">
        <w:rPr>
          <w:color w:val="000000" w:themeColor="text1"/>
          <w:sz w:val="22"/>
          <w:szCs w:val="22"/>
        </w:rPr>
        <w:t xml:space="preserve"> the </w:t>
      </w:r>
      <w:proofErr w:type="spellStart"/>
      <w:r w:rsidR="003E2596">
        <w:rPr>
          <w:color w:val="000000" w:themeColor="text1"/>
          <w:sz w:val="22"/>
          <w:szCs w:val="22"/>
        </w:rPr>
        <w:t>Internaional</w:t>
      </w:r>
      <w:proofErr w:type="spellEnd"/>
      <w:r w:rsidR="003E2596">
        <w:rPr>
          <w:color w:val="000000" w:themeColor="text1"/>
          <w:sz w:val="22"/>
          <w:szCs w:val="22"/>
        </w:rPr>
        <w:t xml:space="preserve"> Sale of Goods with regard </w:t>
      </w:r>
      <w:r w:rsidRPr="00D327E1">
        <w:rPr>
          <w:color w:val="000000" w:themeColor="text1"/>
          <w:sz w:val="22"/>
          <w:szCs w:val="22"/>
        </w:rPr>
        <w:t>to</w:t>
      </w:r>
      <w:r w:rsidR="003E2596">
        <w:rPr>
          <w:color w:val="000000" w:themeColor="text1"/>
          <w:sz w:val="22"/>
          <w:szCs w:val="22"/>
        </w:rPr>
        <w:t xml:space="preserve"> its</w:t>
      </w:r>
      <w:r w:rsidRPr="00D327E1">
        <w:rPr>
          <w:color w:val="000000" w:themeColor="text1"/>
          <w:sz w:val="22"/>
          <w:szCs w:val="22"/>
        </w:rPr>
        <w:t xml:space="preserve"> </w:t>
      </w:r>
      <w:proofErr w:type="gramStart"/>
      <w:r w:rsidRPr="00D327E1">
        <w:rPr>
          <w:color w:val="000000" w:themeColor="text1"/>
          <w:sz w:val="22"/>
          <w:szCs w:val="22"/>
        </w:rPr>
        <w:t>Article</w:t>
      </w:r>
      <w:proofErr w:type="gramEnd"/>
      <w:r w:rsidRPr="00D327E1">
        <w:rPr>
          <w:color w:val="000000" w:themeColor="text1"/>
          <w:sz w:val="22"/>
          <w:szCs w:val="22"/>
        </w:rPr>
        <w:t xml:space="preserve"> 85.</w:t>
      </w:r>
    </w:p>
    <w:p w14:paraId="743716A9" w14:textId="3A23AD40" w:rsidR="00D327E1" w:rsidRDefault="0050228C" w:rsidP="00D327E1">
      <w:pPr>
        <w:numPr>
          <w:ilvl w:val="1"/>
          <w:numId w:val="3"/>
        </w:numPr>
        <w:spacing w:after="120"/>
        <w:rPr>
          <w:color w:val="17365D"/>
          <w:sz w:val="22"/>
          <w:szCs w:val="22"/>
        </w:rPr>
      </w:pPr>
      <w:r w:rsidRPr="0050228C">
        <w:rPr>
          <w:color w:val="17365D"/>
          <w:sz w:val="22"/>
          <w:szCs w:val="22"/>
        </w:rPr>
        <w:t>Artikel 86</w:t>
      </w:r>
      <w:r w:rsidR="00D327E1">
        <w:rPr>
          <w:color w:val="17365D"/>
          <w:sz w:val="22"/>
          <w:szCs w:val="22"/>
        </w:rPr>
        <w:t xml:space="preserve">, </w:t>
      </w:r>
      <w:proofErr w:type="spellStart"/>
      <w:r w:rsidR="00D327E1" w:rsidRPr="002D0BE6">
        <w:rPr>
          <w:color w:val="17365D"/>
          <w:sz w:val="22"/>
          <w:szCs w:val="22"/>
          <w:u w:val="single"/>
        </w:rPr>
        <w:t>Honsell</w:t>
      </w:r>
      <w:proofErr w:type="spellEnd"/>
      <w:r w:rsidR="00D327E1" w:rsidRPr="002D0BE6">
        <w:rPr>
          <w:color w:val="17365D"/>
          <w:sz w:val="22"/>
          <w:szCs w:val="22"/>
          <w:u w:val="single"/>
        </w:rPr>
        <w:t xml:space="preserve"> </w:t>
      </w:r>
      <w:proofErr w:type="spellStart"/>
      <w:r w:rsidR="00D327E1" w:rsidRPr="002D0BE6">
        <w:rPr>
          <w:color w:val="17365D"/>
          <w:sz w:val="22"/>
          <w:szCs w:val="22"/>
          <w:u w:val="single"/>
        </w:rPr>
        <w:t>Kommentar</w:t>
      </w:r>
      <w:proofErr w:type="spellEnd"/>
      <w:r w:rsidR="00D327E1" w:rsidRPr="002D0BE6">
        <w:rPr>
          <w:color w:val="17365D"/>
          <w:sz w:val="22"/>
          <w:szCs w:val="22"/>
          <w:u w:val="single"/>
        </w:rPr>
        <w:t xml:space="preserve"> </w:t>
      </w:r>
      <w:proofErr w:type="spellStart"/>
      <w:r w:rsidR="00D327E1" w:rsidRPr="002D0BE6">
        <w:rPr>
          <w:color w:val="17365D"/>
          <w:sz w:val="22"/>
          <w:szCs w:val="22"/>
          <w:u w:val="single"/>
        </w:rPr>
        <w:t>zum</w:t>
      </w:r>
      <w:proofErr w:type="spellEnd"/>
      <w:r w:rsidR="00D327E1" w:rsidRPr="002D0BE6">
        <w:rPr>
          <w:color w:val="17365D"/>
          <w:sz w:val="22"/>
          <w:szCs w:val="22"/>
          <w:u w:val="single"/>
        </w:rPr>
        <w:t xml:space="preserve"> UN-</w:t>
      </w:r>
      <w:proofErr w:type="spellStart"/>
      <w:r w:rsidR="00D327E1" w:rsidRPr="002D0BE6">
        <w:rPr>
          <w:color w:val="17365D"/>
          <w:sz w:val="22"/>
          <w:szCs w:val="22"/>
          <w:u w:val="single"/>
        </w:rPr>
        <w:t>Kaufrecht</w:t>
      </w:r>
      <w:proofErr w:type="spellEnd"/>
      <w:r w:rsidR="00D327E1" w:rsidRPr="002D0BE6">
        <w:rPr>
          <w:color w:val="17365D"/>
          <w:sz w:val="22"/>
          <w:szCs w:val="22"/>
        </w:rPr>
        <w:t xml:space="preserve"> (</w:t>
      </w:r>
      <w:r w:rsidR="00D327E1">
        <w:rPr>
          <w:color w:val="17365D"/>
          <w:sz w:val="22"/>
          <w:szCs w:val="22"/>
        </w:rPr>
        <w:t>Boris Dostal ed., Springer Verlag, forthcoming 2025)</w:t>
      </w:r>
    </w:p>
    <w:p w14:paraId="7ED65860" w14:textId="15E45276" w:rsidR="0050228C" w:rsidRPr="0050228C" w:rsidRDefault="00B52666" w:rsidP="00D327E1">
      <w:pPr>
        <w:spacing w:after="120"/>
        <w:ind w:left="1440"/>
        <w:rPr>
          <w:color w:val="17365D"/>
          <w:sz w:val="22"/>
          <w:szCs w:val="22"/>
        </w:rPr>
      </w:pPr>
      <w:r w:rsidRPr="00D327E1">
        <w:rPr>
          <w:color w:val="000000" w:themeColor="text1"/>
          <w:sz w:val="22"/>
          <w:szCs w:val="22"/>
        </w:rPr>
        <w:t xml:space="preserve">This chapter updates the </w:t>
      </w:r>
      <w:r>
        <w:rPr>
          <w:color w:val="000000" w:themeColor="text1"/>
          <w:sz w:val="22"/>
          <w:szCs w:val="22"/>
        </w:rPr>
        <w:t xml:space="preserve">leading </w:t>
      </w:r>
      <w:r w:rsidRPr="00D327E1">
        <w:rPr>
          <w:color w:val="000000" w:themeColor="text1"/>
          <w:sz w:val="22"/>
          <w:szCs w:val="22"/>
        </w:rPr>
        <w:t xml:space="preserve">German language commentary </w:t>
      </w:r>
      <w:r>
        <w:rPr>
          <w:color w:val="000000" w:themeColor="text1"/>
          <w:sz w:val="22"/>
          <w:szCs w:val="22"/>
        </w:rPr>
        <w:t xml:space="preserve">on the UN Convention on Contracts for the </w:t>
      </w:r>
      <w:proofErr w:type="spellStart"/>
      <w:r>
        <w:rPr>
          <w:color w:val="000000" w:themeColor="text1"/>
          <w:sz w:val="22"/>
          <w:szCs w:val="22"/>
        </w:rPr>
        <w:t>Internaional</w:t>
      </w:r>
      <w:proofErr w:type="spellEnd"/>
      <w:r>
        <w:rPr>
          <w:color w:val="000000" w:themeColor="text1"/>
          <w:sz w:val="22"/>
          <w:szCs w:val="22"/>
        </w:rPr>
        <w:t xml:space="preserve"> Sale of Goods with regard </w:t>
      </w:r>
      <w:r w:rsidRPr="00D327E1">
        <w:rPr>
          <w:color w:val="000000" w:themeColor="text1"/>
          <w:sz w:val="22"/>
          <w:szCs w:val="22"/>
        </w:rPr>
        <w:t>to</w:t>
      </w:r>
      <w:r>
        <w:rPr>
          <w:color w:val="000000" w:themeColor="text1"/>
          <w:sz w:val="22"/>
          <w:szCs w:val="22"/>
        </w:rPr>
        <w:t xml:space="preserve"> its</w:t>
      </w:r>
      <w:r w:rsidRPr="00D327E1">
        <w:rPr>
          <w:color w:val="000000" w:themeColor="text1"/>
          <w:sz w:val="22"/>
          <w:szCs w:val="22"/>
        </w:rPr>
        <w:t xml:space="preserve"> </w:t>
      </w:r>
      <w:proofErr w:type="gramStart"/>
      <w:r w:rsidR="00D327E1" w:rsidRPr="00D327E1">
        <w:rPr>
          <w:color w:val="000000" w:themeColor="text1"/>
          <w:sz w:val="22"/>
          <w:szCs w:val="22"/>
        </w:rPr>
        <w:t>Article</w:t>
      </w:r>
      <w:proofErr w:type="gramEnd"/>
      <w:r w:rsidR="00D327E1" w:rsidRPr="00D327E1">
        <w:rPr>
          <w:color w:val="000000" w:themeColor="text1"/>
          <w:sz w:val="22"/>
          <w:szCs w:val="22"/>
        </w:rPr>
        <w:t xml:space="preserve"> 8</w:t>
      </w:r>
      <w:r w:rsidR="00D327E1">
        <w:rPr>
          <w:color w:val="000000" w:themeColor="text1"/>
          <w:sz w:val="22"/>
          <w:szCs w:val="22"/>
        </w:rPr>
        <w:t>6</w:t>
      </w:r>
      <w:r w:rsidR="00D327E1" w:rsidRPr="00D327E1">
        <w:rPr>
          <w:color w:val="000000" w:themeColor="text1"/>
          <w:sz w:val="22"/>
          <w:szCs w:val="22"/>
        </w:rPr>
        <w:t>.</w:t>
      </w:r>
    </w:p>
    <w:p w14:paraId="05BA4765" w14:textId="77777777" w:rsidR="00D327E1" w:rsidRDefault="0050228C" w:rsidP="00D327E1">
      <w:pPr>
        <w:numPr>
          <w:ilvl w:val="1"/>
          <w:numId w:val="3"/>
        </w:numPr>
        <w:spacing w:after="120"/>
        <w:rPr>
          <w:color w:val="17365D"/>
          <w:sz w:val="22"/>
          <w:szCs w:val="22"/>
        </w:rPr>
      </w:pPr>
      <w:r w:rsidRPr="0050228C">
        <w:rPr>
          <w:color w:val="17365D"/>
          <w:sz w:val="22"/>
          <w:szCs w:val="22"/>
        </w:rPr>
        <w:t>Artikel 87</w:t>
      </w:r>
      <w:r w:rsidR="00D327E1">
        <w:rPr>
          <w:color w:val="17365D"/>
          <w:sz w:val="22"/>
          <w:szCs w:val="22"/>
        </w:rPr>
        <w:t xml:space="preserve">, </w:t>
      </w:r>
      <w:proofErr w:type="spellStart"/>
      <w:r w:rsidR="00D327E1" w:rsidRPr="002D0BE6">
        <w:rPr>
          <w:color w:val="17365D"/>
          <w:sz w:val="22"/>
          <w:szCs w:val="22"/>
          <w:u w:val="single"/>
        </w:rPr>
        <w:t>Honsell</w:t>
      </w:r>
      <w:proofErr w:type="spellEnd"/>
      <w:r w:rsidR="00D327E1" w:rsidRPr="002D0BE6">
        <w:rPr>
          <w:color w:val="17365D"/>
          <w:sz w:val="22"/>
          <w:szCs w:val="22"/>
          <w:u w:val="single"/>
        </w:rPr>
        <w:t xml:space="preserve"> </w:t>
      </w:r>
      <w:proofErr w:type="spellStart"/>
      <w:r w:rsidR="00D327E1" w:rsidRPr="002D0BE6">
        <w:rPr>
          <w:color w:val="17365D"/>
          <w:sz w:val="22"/>
          <w:szCs w:val="22"/>
          <w:u w:val="single"/>
        </w:rPr>
        <w:t>Kommentar</w:t>
      </w:r>
      <w:proofErr w:type="spellEnd"/>
      <w:r w:rsidR="00D327E1" w:rsidRPr="002D0BE6">
        <w:rPr>
          <w:color w:val="17365D"/>
          <w:sz w:val="22"/>
          <w:szCs w:val="22"/>
          <w:u w:val="single"/>
        </w:rPr>
        <w:t xml:space="preserve"> </w:t>
      </w:r>
      <w:proofErr w:type="spellStart"/>
      <w:r w:rsidR="00D327E1" w:rsidRPr="002D0BE6">
        <w:rPr>
          <w:color w:val="17365D"/>
          <w:sz w:val="22"/>
          <w:szCs w:val="22"/>
          <w:u w:val="single"/>
        </w:rPr>
        <w:t>zum</w:t>
      </w:r>
      <w:proofErr w:type="spellEnd"/>
      <w:r w:rsidR="00D327E1" w:rsidRPr="002D0BE6">
        <w:rPr>
          <w:color w:val="17365D"/>
          <w:sz w:val="22"/>
          <w:szCs w:val="22"/>
          <w:u w:val="single"/>
        </w:rPr>
        <w:t xml:space="preserve"> UN-</w:t>
      </w:r>
      <w:proofErr w:type="spellStart"/>
      <w:r w:rsidR="00D327E1" w:rsidRPr="002D0BE6">
        <w:rPr>
          <w:color w:val="17365D"/>
          <w:sz w:val="22"/>
          <w:szCs w:val="22"/>
          <w:u w:val="single"/>
        </w:rPr>
        <w:t>Kaufrecht</w:t>
      </w:r>
      <w:proofErr w:type="spellEnd"/>
      <w:r w:rsidR="00D327E1" w:rsidRPr="002D0BE6">
        <w:rPr>
          <w:color w:val="17365D"/>
          <w:sz w:val="22"/>
          <w:szCs w:val="22"/>
        </w:rPr>
        <w:t xml:space="preserve"> (</w:t>
      </w:r>
      <w:r w:rsidR="00D327E1">
        <w:rPr>
          <w:color w:val="17365D"/>
          <w:sz w:val="22"/>
          <w:szCs w:val="22"/>
        </w:rPr>
        <w:t>Boris Dostal ed., Springer Verlag, forthcoming 2025)</w:t>
      </w:r>
    </w:p>
    <w:p w14:paraId="1902FF44" w14:textId="0C401D01" w:rsidR="0050228C" w:rsidRPr="0050228C" w:rsidRDefault="00B52666" w:rsidP="00D327E1">
      <w:pPr>
        <w:spacing w:after="120"/>
        <w:ind w:left="1440"/>
        <w:rPr>
          <w:color w:val="17365D"/>
          <w:sz w:val="22"/>
          <w:szCs w:val="22"/>
        </w:rPr>
      </w:pPr>
      <w:r w:rsidRPr="00D327E1">
        <w:rPr>
          <w:color w:val="000000" w:themeColor="text1"/>
          <w:sz w:val="22"/>
          <w:szCs w:val="22"/>
        </w:rPr>
        <w:t xml:space="preserve">This chapter updates the </w:t>
      </w:r>
      <w:r>
        <w:rPr>
          <w:color w:val="000000" w:themeColor="text1"/>
          <w:sz w:val="22"/>
          <w:szCs w:val="22"/>
        </w:rPr>
        <w:t xml:space="preserve">leading </w:t>
      </w:r>
      <w:r w:rsidRPr="00D327E1">
        <w:rPr>
          <w:color w:val="000000" w:themeColor="text1"/>
          <w:sz w:val="22"/>
          <w:szCs w:val="22"/>
        </w:rPr>
        <w:t xml:space="preserve">German language commentary </w:t>
      </w:r>
      <w:r>
        <w:rPr>
          <w:color w:val="000000" w:themeColor="text1"/>
          <w:sz w:val="22"/>
          <w:szCs w:val="22"/>
        </w:rPr>
        <w:t xml:space="preserve">on the UN Convention on Contracts for the </w:t>
      </w:r>
      <w:proofErr w:type="spellStart"/>
      <w:r>
        <w:rPr>
          <w:color w:val="000000" w:themeColor="text1"/>
          <w:sz w:val="22"/>
          <w:szCs w:val="22"/>
        </w:rPr>
        <w:t>Internaional</w:t>
      </w:r>
      <w:proofErr w:type="spellEnd"/>
      <w:r>
        <w:rPr>
          <w:color w:val="000000" w:themeColor="text1"/>
          <w:sz w:val="22"/>
          <w:szCs w:val="22"/>
        </w:rPr>
        <w:t xml:space="preserve"> Sale of Goods with regard </w:t>
      </w:r>
      <w:r w:rsidRPr="00D327E1">
        <w:rPr>
          <w:color w:val="000000" w:themeColor="text1"/>
          <w:sz w:val="22"/>
          <w:szCs w:val="22"/>
        </w:rPr>
        <w:t>to</w:t>
      </w:r>
      <w:r>
        <w:rPr>
          <w:color w:val="000000" w:themeColor="text1"/>
          <w:sz w:val="22"/>
          <w:szCs w:val="22"/>
        </w:rPr>
        <w:t xml:space="preserve"> its</w:t>
      </w:r>
      <w:r w:rsidRPr="00D327E1">
        <w:rPr>
          <w:color w:val="000000" w:themeColor="text1"/>
          <w:sz w:val="22"/>
          <w:szCs w:val="22"/>
        </w:rPr>
        <w:t xml:space="preserve"> </w:t>
      </w:r>
      <w:proofErr w:type="gramStart"/>
      <w:r w:rsidR="00D327E1" w:rsidRPr="00D327E1">
        <w:rPr>
          <w:color w:val="000000" w:themeColor="text1"/>
          <w:sz w:val="22"/>
          <w:szCs w:val="22"/>
        </w:rPr>
        <w:t>Article</w:t>
      </w:r>
      <w:proofErr w:type="gramEnd"/>
      <w:r w:rsidR="00D327E1" w:rsidRPr="00D327E1">
        <w:rPr>
          <w:color w:val="000000" w:themeColor="text1"/>
          <w:sz w:val="22"/>
          <w:szCs w:val="22"/>
        </w:rPr>
        <w:t xml:space="preserve"> 8</w:t>
      </w:r>
      <w:r w:rsidR="00D327E1">
        <w:rPr>
          <w:color w:val="000000" w:themeColor="text1"/>
          <w:sz w:val="22"/>
          <w:szCs w:val="22"/>
        </w:rPr>
        <w:t>7</w:t>
      </w:r>
      <w:r w:rsidR="00D327E1" w:rsidRPr="00D327E1">
        <w:rPr>
          <w:color w:val="000000" w:themeColor="text1"/>
          <w:sz w:val="22"/>
          <w:szCs w:val="22"/>
        </w:rPr>
        <w:t>.</w:t>
      </w:r>
    </w:p>
    <w:p w14:paraId="1A3EEEEF" w14:textId="77777777" w:rsidR="00D327E1" w:rsidRDefault="0050228C" w:rsidP="00D327E1">
      <w:pPr>
        <w:numPr>
          <w:ilvl w:val="1"/>
          <w:numId w:val="3"/>
        </w:numPr>
        <w:spacing w:after="120"/>
        <w:rPr>
          <w:color w:val="17365D"/>
          <w:sz w:val="22"/>
          <w:szCs w:val="22"/>
        </w:rPr>
      </w:pPr>
      <w:r w:rsidRPr="0050228C">
        <w:rPr>
          <w:color w:val="17365D"/>
          <w:sz w:val="22"/>
          <w:szCs w:val="22"/>
        </w:rPr>
        <w:t>Artikel 88</w:t>
      </w:r>
      <w:r w:rsidR="00D327E1">
        <w:rPr>
          <w:color w:val="17365D"/>
          <w:sz w:val="22"/>
          <w:szCs w:val="22"/>
        </w:rPr>
        <w:t xml:space="preserve">, </w:t>
      </w:r>
      <w:proofErr w:type="spellStart"/>
      <w:r w:rsidR="00D327E1" w:rsidRPr="002D0BE6">
        <w:rPr>
          <w:color w:val="17365D"/>
          <w:sz w:val="22"/>
          <w:szCs w:val="22"/>
          <w:u w:val="single"/>
        </w:rPr>
        <w:t>Honsell</w:t>
      </w:r>
      <w:proofErr w:type="spellEnd"/>
      <w:r w:rsidR="00D327E1" w:rsidRPr="002D0BE6">
        <w:rPr>
          <w:color w:val="17365D"/>
          <w:sz w:val="22"/>
          <w:szCs w:val="22"/>
          <w:u w:val="single"/>
        </w:rPr>
        <w:t xml:space="preserve"> </w:t>
      </w:r>
      <w:proofErr w:type="spellStart"/>
      <w:r w:rsidR="00D327E1" w:rsidRPr="002D0BE6">
        <w:rPr>
          <w:color w:val="17365D"/>
          <w:sz w:val="22"/>
          <w:szCs w:val="22"/>
          <w:u w:val="single"/>
        </w:rPr>
        <w:t>Kommentar</w:t>
      </w:r>
      <w:proofErr w:type="spellEnd"/>
      <w:r w:rsidR="00D327E1" w:rsidRPr="002D0BE6">
        <w:rPr>
          <w:color w:val="17365D"/>
          <w:sz w:val="22"/>
          <w:szCs w:val="22"/>
          <w:u w:val="single"/>
        </w:rPr>
        <w:t xml:space="preserve"> </w:t>
      </w:r>
      <w:proofErr w:type="spellStart"/>
      <w:r w:rsidR="00D327E1" w:rsidRPr="002D0BE6">
        <w:rPr>
          <w:color w:val="17365D"/>
          <w:sz w:val="22"/>
          <w:szCs w:val="22"/>
          <w:u w:val="single"/>
        </w:rPr>
        <w:t>zum</w:t>
      </w:r>
      <w:proofErr w:type="spellEnd"/>
      <w:r w:rsidR="00D327E1" w:rsidRPr="002D0BE6">
        <w:rPr>
          <w:color w:val="17365D"/>
          <w:sz w:val="22"/>
          <w:szCs w:val="22"/>
          <w:u w:val="single"/>
        </w:rPr>
        <w:t xml:space="preserve"> UN-</w:t>
      </w:r>
      <w:proofErr w:type="spellStart"/>
      <w:r w:rsidR="00D327E1" w:rsidRPr="002D0BE6">
        <w:rPr>
          <w:color w:val="17365D"/>
          <w:sz w:val="22"/>
          <w:szCs w:val="22"/>
          <w:u w:val="single"/>
        </w:rPr>
        <w:t>Kaufrecht</w:t>
      </w:r>
      <w:proofErr w:type="spellEnd"/>
      <w:r w:rsidR="00D327E1" w:rsidRPr="002D0BE6">
        <w:rPr>
          <w:color w:val="17365D"/>
          <w:sz w:val="22"/>
          <w:szCs w:val="22"/>
        </w:rPr>
        <w:t xml:space="preserve"> (</w:t>
      </w:r>
      <w:r w:rsidR="00D327E1">
        <w:rPr>
          <w:color w:val="17365D"/>
          <w:sz w:val="22"/>
          <w:szCs w:val="22"/>
        </w:rPr>
        <w:t>Boris Dostal ed., Springer Verlag, forthcoming 2025)</w:t>
      </w:r>
    </w:p>
    <w:p w14:paraId="5AE33885" w14:textId="4C16583A" w:rsidR="0050228C" w:rsidRPr="0050228C" w:rsidRDefault="00B52666" w:rsidP="003E2596">
      <w:pPr>
        <w:spacing w:after="120"/>
        <w:ind w:left="1440"/>
        <w:rPr>
          <w:color w:val="17365D"/>
          <w:sz w:val="22"/>
          <w:szCs w:val="22"/>
        </w:rPr>
      </w:pPr>
      <w:r w:rsidRPr="00D327E1">
        <w:rPr>
          <w:color w:val="000000" w:themeColor="text1"/>
          <w:sz w:val="22"/>
          <w:szCs w:val="22"/>
        </w:rPr>
        <w:t xml:space="preserve">This chapter updates the </w:t>
      </w:r>
      <w:r>
        <w:rPr>
          <w:color w:val="000000" w:themeColor="text1"/>
          <w:sz w:val="22"/>
          <w:szCs w:val="22"/>
        </w:rPr>
        <w:t xml:space="preserve">leading </w:t>
      </w:r>
      <w:r w:rsidRPr="00D327E1">
        <w:rPr>
          <w:color w:val="000000" w:themeColor="text1"/>
          <w:sz w:val="22"/>
          <w:szCs w:val="22"/>
        </w:rPr>
        <w:t xml:space="preserve">German language commentary </w:t>
      </w:r>
      <w:r>
        <w:rPr>
          <w:color w:val="000000" w:themeColor="text1"/>
          <w:sz w:val="22"/>
          <w:szCs w:val="22"/>
        </w:rPr>
        <w:t xml:space="preserve">on the UN Convention on Contracts for the </w:t>
      </w:r>
      <w:proofErr w:type="spellStart"/>
      <w:r>
        <w:rPr>
          <w:color w:val="000000" w:themeColor="text1"/>
          <w:sz w:val="22"/>
          <w:szCs w:val="22"/>
        </w:rPr>
        <w:t>Internaional</w:t>
      </w:r>
      <w:proofErr w:type="spellEnd"/>
      <w:r>
        <w:rPr>
          <w:color w:val="000000" w:themeColor="text1"/>
          <w:sz w:val="22"/>
          <w:szCs w:val="22"/>
        </w:rPr>
        <w:t xml:space="preserve"> Sale of Goods with regard </w:t>
      </w:r>
      <w:r w:rsidRPr="00D327E1">
        <w:rPr>
          <w:color w:val="000000" w:themeColor="text1"/>
          <w:sz w:val="22"/>
          <w:szCs w:val="22"/>
        </w:rPr>
        <w:t>to</w:t>
      </w:r>
      <w:r>
        <w:rPr>
          <w:color w:val="000000" w:themeColor="text1"/>
          <w:sz w:val="22"/>
          <w:szCs w:val="22"/>
        </w:rPr>
        <w:t xml:space="preserve"> its</w:t>
      </w:r>
      <w:r w:rsidRPr="00D327E1">
        <w:rPr>
          <w:color w:val="000000" w:themeColor="text1"/>
          <w:sz w:val="22"/>
          <w:szCs w:val="22"/>
        </w:rPr>
        <w:t xml:space="preserve"> </w:t>
      </w:r>
      <w:proofErr w:type="gramStart"/>
      <w:r w:rsidR="00D327E1" w:rsidRPr="00D327E1">
        <w:rPr>
          <w:color w:val="000000" w:themeColor="text1"/>
          <w:sz w:val="22"/>
          <w:szCs w:val="22"/>
        </w:rPr>
        <w:t>Article</w:t>
      </w:r>
      <w:proofErr w:type="gramEnd"/>
      <w:r w:rsidR="00D327E1" w:rsidRPr="00D327E1">
        <w:rPr>
          <w:color w:val="000000" w:themeColor="text1"/>
          <w:sz w:val="22"/>
          <w:szCs w:val="22"/>
        </w:rPr>
        <w:t xml:space="preserve"> 8</w:t>
      </w:r>
      <w:r w:rsidR="003E2596">
        <w:rPr>
          <w:color w:val="000000" w:themeColor="text1"/>
          <w:sz w:val="22"/>
          <w:szCs w:val="22"/>
        </w:rPr>
        <w:t>8</w:t>
      </w:r>
      <w:r w:rsidR="00D327E1" w:rsidRPr="00D327E1">
        <w:rPr>
          <w:color w:val="000000" w:themeColor="text1"/>
          <w:sz w:val="22"/>
          <w:szCs w:val="22"/>
        </w:rPr>
        <w:t>.</w:t>
      </w:r>
    </w:p>
    <w:p w14:paraId="233E901A" w14:textId="4DF5ACC1" w:rsidR="00EB26A6" w:rsidRPr="00532EA2" w:rsidRDefault="00EB26A6" w:rsidP="00EB26A6">
      <w:pPr>
        <w:numPr>
          <w:ilvl w:val="1"/>
          <w:numId w:val="3"/>
        </w:numPr>
        <w:spacing w:after="120"/>
        <w:rPr>
          <w:color w:val="17365D"/>
          <w:sz w:val="22"/>
          <w:szCs w:val="22"/>
          <w:u w:val="single"/>
        </w:rPr>
      </w:pPr>
      <w:proofErr w:type="spellStart"/>
      <w:r>
        <w:rPr>
          <w:color w:val="17365D"/>
          <w:sz w:val="22"/>
          <w:szCs w:val="22"/>
        </w:rPr>
        <w:t>Polyrelativity</w:t>
      </w:r>
      <w:proofErr w:type="spellEnd"/>
      <w:r w:rsidR="00532EA2">
        <w:rPr>
          <w:color w:val="17365D"/>
          <w:sz w:val="22"/>
          <w:szCs w:val="22"/>
        </w:rPr>
        <w:t xml:space="preserve">, </w:t>
      </w:r>
      <w:r w:rsidR="009F2B09">
        <w:rPr>
          <w:color w:val="17365D"/>
          <w:sz w:val="22"/>
          <w:szCs w:val="22"/>
        </w:rPr>
        <w:t>52 Pepperdine Law Review</w:t>
      </w:r>
      <w:r w:rsidR="00532EA2">
        <w:rPr>
          <w:color w:val="17365D"/>
          <w:sz w:val="22"/>
          <w:szCs w:val="22"/>
        </w:rPr>
        <w:t xml:space="preserve"> (</w:t>
      </w:r>
      <w:r w:rsidR="009F2B09">
        <w:rPr>
          <w:color w:val="17365D"/>
          <w:sz w:val="22"/>
          <w:szCs w:val="22"/>
        </w:rPr>
        <w:t>forthcoming 2025</w:t>
      </w:r>
      <w:r w:rsidR="00532EA2">
        <w:rPr>
          <w:color w:val="17365D"/>
          <w:sz w:val="22"/>
          <w:szCs w:val="22"/>
        </w:rPr>
        <w:t>)</w:t>
      </w:r>
    </w:p>
    <w:p w14:paraId="2B4F5307" w14:textId="0FFF63D2" w:rsidR="00532EA2" w:rsidRDefault="00F67A09" w:rsidP="000A2EFA">
      <w:pPr>
        <w:spacing w:after="120"/>
        <w:ind w:left="1440"/>
        <w:jc w:val="both"/>
        <w:rPr>
          <w:color w:val="000000" w:themeColor="text1"/>
          <w:sz w:val="22"/>
          <w:szCs w:val="22"/>
        </w:rPr>
      </w:pPr>
      <w:r w:rsidRPr="00331346">
        <w:rPr>
          <w:color w:val="000000" w:themeColor="text1"/>
          <w:sz w:val="22"/>
          <w:szCs w:val="22"/>
        </w:rPr>
        <w:t>Energy transition has a governance problem. Much of the literature fails to address this problem. It discusses instead who should make energy transition decisions (the President, Congress, state governments, etc.). This perspective misses the core substantive problem from view: how should we share the benefits and burdens of transition? Without answering this ‘how’ of energy transition, any answer to ‘who’ risks an appearance of arbitrary decision-making. In this article, I submit for the first time that we can solve this ‘how’ question by means of the property law doctrine of correlative rights. I showcase the potential for this approach by arguing that correlative rights can solve the essential problem of transmission planning, an area to which correlative rights have not previously been applied.</w:t>
      </w:r>
    </w:p>
    <w:p w14:paraId="36A49296" w14:textId="20C7A451" w:rsidR="009F2B09" w:rsidRPr="003919C4" w:rsidRDefault="009F2B09" w:rsidP="009F2B09">
      <w:pPr>
        <w:numPr>
          <w:ilvl w:val="1"/>
          <w:numId w:val="3"/>
        </w:numPr>
        <w:spacing w:after="120"/>
        <w:rPr>
          <w:color w:val="17365D"/>
          <w:sz w:val="22"/>
          <w:szCs w:val="22"/>
          <w:u w:val="single"/>
        </w:rPr>
      </w:pPr>
      <w:r>
        <w:rPr>
          <w:color w:val="17365D"/>
          <w:sz w:val="22"/>
          <w:szCs w:val="22"/>
        </w:rPr>
        <w:t xml:space="preserve">Climate Prevention, </w:t>
      </w:r>
      <w:r>
        <w:rPr>
          <w:color w:val="17365D"/>
          <w:sz w:val="22"/>
          <w:szCs w:val="22"/>
          <w:u w:val="single"/>
        </w:rPr>
        <w:t>Georgetown Environmental Law Review</w:t>
      </w:r>
      <w:r>
        <w:rPr>
          <w:color w:val="17365D"/>
          <w:sz w:val="22"/>
          <w:szCs w:val="22"/>
        </w:rPr>
        <w:t xml:space="preserve"> (forthcoming, 2025)</w:t>
      </w:r>
    </w:p>
    <w:p w14:paraId="1A0E1631" w14:textId="629867FF" w:rsidR="009F2B09" w:rsidRPr="00331346" w:rsidRDefault="009F2B09" w:rsidP="009F2B09">
      <w:pPr>
        <w:spacing w:after="120"/>
        <w:ind w:left="1440"/>
        <w:jc w:val="both"/>
        <w:rPr>
          <w:color w:val="000000" w:themeColor="text1"/>
          <w:sz w:val="22"/>
          <w:szCs w:val="22"/>
        </w:rPr>
      </w:pPr>
      <w:r w:rsidRPr="00EB26A6">
        <w:rPr>
          <w:color w:val="000000" w:themeColor="text1"/>
          <w:sz w:val="22"/>
          <w:szCs w:val="22"/>
        </w:rPr>
        <w:t xml:space="preserve">The obligation to prevent transboundary environmental harm has taken center stage in the legal fight to curb climate change. I argue that the traditional understanding of prevention premised in a tort-based idea of wrongfulness faces an insurmountable impasse in addressing climate change. States do not have a tort-based duty to prevent climate change: it is not wrongful to emit greenhouse gases. A tort-based duty to the contrary would fly in face of settled climate law. Such a tort-based duty also cannot otherwise be created out of general environmental law principles. If prevention is to be relevant to climate change, at all, we therefore must switch perspectives. I argue that it is possible to re-theorize climate prevention on the basis neighborliness understood as holding correlative rights in a shared climate community. This approach is both more ambitious and more pragmatic. On the one hand, it requires the affirmative joint </w:t>
      </w:r>
      <w:r w:rsidRPr="00EB26A6">
        <w:rPr>
          <w:color w:val="000000" w:themeColor="text1"/>
          <w:sz w:val="22"/>
          <w:szCs w:val="22"/>
        </w:rPr>
        <w:lastRenderedPageBreak/>
        <w:t>conservation of climate systems as opposed to imposing a negative duty to prevent doing harm oneself individually only. At the same time, it eschews a categorically ban on fossil fuels and allowing states to rely on a hybrid approach to energy transition that combines all available means to decarbonize energy systems in light of national circumstances, instead (e.g., increasing non-fossil fuel penetration and supporting carbon capture).</w:t>
      </w:r>
    </w:p>
    <w:p w14:paraId="70143A43" w14:textId="7A47E552" w:rsidR="003334BA" w:rsidRDefault="003334BA" w:rsidP="00B97F86">
      <w:pPr>
        <w:spacing w:after="120"/>
        <w:ind w:left="720" w:firstLine="360"/>
        <w:rPr>
          <w:color w:val="17365D"/>
          <w:sz w:val="22"/>
          <w:szCs w:val="22"/>
          <w:u w:val="single"/>
        </w:rPr>
      </w:pPr>
      <w:r>
        <w:rPr>
          <w:color w:val="17365D"/>
          <w:sz w:val="22"/>
          <w:szCs w:val="22"/>
          <w:u w:val="single"/>
        </w:rPr>
        <w:t>Published in 2024</w:t>
      </w:r>
    </w:p>
    <w:p w14:paraId="3F532121" w14:textId="440ADCE8" w:rsidR="003334BA" w:rsidRPr="003334BA" w:rsidRDefault="003334BA" w:rsidP="003334BA">
      <w:pPr>
        <w:numPr>
          <w:ilvl w:val="1"/>
          <w:numId w:val="3"/>
        </w:numPr>
        <w:spacing w:after="120"/>
        <w:rPr>
          <w:color w:val="17365D"/>
          <w:sz w:val="22"/>
          <w:szCs w:val="22"/>
          <w:u w:val="single"/>
        </w:rPr>
      </w:pPr>
      <w:r>
        <w:rPr>
          <w:color w:val="17365D"/>
          <w:sz w:val="22"/>
          <w:szCs w:val="22"/>
        </w:rPr>
        <w:t xml:space="preserve">Bundles of Freedom, 75 </w:t>
      </w:r>
      <w:r>
        <w:rPr>
          <w:color w:val="17365D"/>
          <w:sz w:val="22"/>
          <w:szCs w:val="22"/>
          <w:u w:val="single"/>
        </w:rPr>
        <w:t>Rutgers University Law Review</w:t>
      </w:r>
      <w:r>
        <w:rPr>
          <w:color w:val="17365D"/>
          <w:sz w:val="22"/>
          <w:szCs w:val="22"/>
        </w:rPr>
        <w:t xml:space="preserve"> </w:t>
      </w:r>
      <w:r w:rsidR="009F2B09">
        <w:rPr>
          <w:color w:val="17365D"/>
          <w:sz w:val="22"/>
          <w:szCs w:val="22"/>
        </w:rPr>
        <w:t xml:space="preserve">393 </w:t>
      </w:r>
      <w:r>
        <w:rPr>
          <w:color w:val="17365D"/>
          <w:sz w:val="22"/>
          <w:szCs w:val="22"/>
        </w:rPr>
        <w:t>(2024)</w:t>
      </w:r>
    </w:p>
    <w:p w14:paraId="732AB57E" w14:textId="77777777" w:rsidR="003334BA" w:rsidRPr="003334BA" w:rsidRDefault="003334BA" w:rsidP="003334BA">
      <w:pPr>
        <w:spacing w:after="120"/>
        <w:ind w:left="1440"/>
        <w:jc w:val="both"/>
        <w:rPr>
          <w:sz w:val="22"/>
          <w:szCs w:val="22"/>
        </w:rPr>
      </w:pPr>
      <w:r w:rsidRPr="003334BA">
        <w:rPr>
          <w:sz w:val="22"/>
          <w:szCs w:val="22"/>
        </w:rPr>
        <w:t>Property law is undergoing a paradigm shift</w:t>
      </w:r>
      <w:r>
        <w:rPr>
          <w:sz w:val="22"/>
          <w:szCs w:val="22"/>
        </w:rPr>
        <w:t xml:space="preserve"> away</w:t>
      </w:r>
      <w:r w:rsidRPr="003334BA">
        <w:rPr>
          <w:sz w:val="22"/>
          <w:szCs w:val="22"/>
        </w:rPr>
        <w:t xml:space="preserve"> from a</w:t>
      </w:r>
      <w:r>
        <w:rPr>
          <w:sz w:val="22"/>
          <w:szCs w:val="22"/>
        </w:rPr>
        <w:t xml:space="preserve"> negative freedom paradigm premised in the right to exclude</w:t>
      </w:r>
      <w:r w:rsidRPr="003334BA">
        <w:rPr>
          <w:sz w:val="22"/>
          <w:szCs w:val="22"/>
        </w:rPr>
        <w:t xml:space="preserve"> – ‘freedom from’ interference by our neighbors and by the stat</w:t>
      </w:r>
      <w:r>
        <w:rPr>
          <w:sz w:val="22"/>
          <w:szCs w:val="22"/>
        </w:rPr>
        <w:t>e</w:t>
      </w:r>
      <w:r w:rsidRPr="003334BA">
        <w:rPr>
          <w:sz w:val="22"/>
          <w:szCs w:val="22"/>
        </w:rPr>
        <w:t>.  Energy-related property jurisprudence currently is undoing this primacy of negative freedom</w:t>
      </w:r>
      <w:r>
        <w:rPr>
          <w:sz w:val="22"/>
          <w:szCs w:val="22"/>
        </w:rPr>
        <w:t xml:space="preserve"> by embracing correlative rights</w:t>
      </w:r>
      <w:r w:rsidRPr="003334BA">
        <w:rPr>
          <w:sz w:val="22"/>
          <w:szCs w:val="22"/>
        </w:rPr>
        <w:t>.  I argue that this new jurisprudence is a welcome development.  It links up the current property case law with a core value of property law prevalent at America’s founding: property law serves to mobilize society through reasonable, coordinated resource use to overcome novel, serious physical, economic, and political challenges.  I show that an understanding of property rules as serving reasonable coordinated resource use re-ties together the bundle of property law sticks by means of a different conception of freedom dominant in early American thought: freedom as civic republican non-domination.  I conclude that property rules, in this re-conception, play a central and constructive role alongside liability rules in deploying law to meet today’s crucial policy challenges.</w:t>
      </w:r>
    </w:p>
    <w:p w14:paraId="4881A00E" w14:textId="77777777" w:rsidR="008045CE" w:rsidRDefault="008045CE" w:rsidP="00B97F86">
      <w:pPr>
        <w:spacing w:after="120"/>
        <w:ind w:left="720" w:firstLine="360"/>
        <w:rPr>
          <w:color w:val="17365D"/>
          <w:sz w:val="22"/>
          <w:szCs w:val="22"/>
          <w:u w:val="single"/>
        </w:rPr>
      </w:pPr>
      <w:r>
        <w:rPr>
          <w:color w:val="17365D"/>
          <w:sz w:val="22"/>
          <w:szCs w:val="22"/>
          <w:u w:val="single"/>
        </w:rPr>
        <w:t>Published in 2023</w:t>
      </w:r>
    </w:p>
    <w:p w14:paraId="2FE6078A" w14:textId="77777777" w:rsidR="006A5562" w:rsidRPr="00A37494" w:rsidRDefault="006A5562" w:rsidP="006A5562">
      <w:pPr>
        <w:numPr>
          <w:ilvl w:val="1"/>
          <w:numId w:val="3"/>
        </w:numPr>
        <w:spacing w:after="120"/>
        <w:rPr>
          <w:color w:val="44546A" w:themeColor="text2"/>
          <w:sz w:val="22"/>
          <w:szCs w:val="22"/>
        </w:rPr>
      </w:pPr>
      <w:r w:rsidRPr="00A37494">
        <w:rPr>
          <w:color w:val="44546A" w:themeColor="text2"/>
          <w:sz w:val="22"/>
          <w:szCs w:val="22"/>
        </w:rPr>
        <w:t xml:space="preserve">The Dark Sun Network, 94 </w:t>
      </w:r>
      <w:hyperlink r:id="rId37" w:history="1">
        <w:r w:rsidRPr="00A37494">
          <w:rPr>
            <w:rStyle w:val="Hyperlink"/>
            <w:color w:val="44546A" w:themeColor="text2"/>
            <w:sz w:val="22"/>
            <w:szCs w:val="22"/>
          </w:rPr>
          <w:t>U. Colorado Law Review</w:t>
        </w:r>
      </w:hyperlink>
      <w:r w:rsidRPr="00A37494">
        <w:rPr>
          <w:color w:val="44546A" w:themeColor="text2"/>
          <w:sz w:val="22"/>
          <w:szCs w:val="22"/>
        </w:rPr>
        <w:t xml:space="preserve"> 681 (2023)</w:t>
      </w:r>
    </w:p>
    <w:p w14:paraId="26BBF36E" w14:textId="77777777" w:rsidR="006A5562" w:rsidRPr="006A5562" w:rsidRDefault="006A5562" w:rsidP="006A5562">
      <w:pPr>
        <w:spacing w:after="120"/>
        <w:ind w:left="1440"/>
        <w:jc w:val="both"/>
        <w:rPr>
          <w:color w:val="17365D"/>
          <w:sz w:val="22"/>
          <w:szCs w:val="22"/>
          <w:u w:val="single"/>
        </w:rPr>
      </w:pPr>
      <w:r w:rsidRPr="00E374B3">
        <w:rPr>
          <w:sz w:val="22"/>
          <w:szCs w:val="22"/>
        </w:rPr>
        <w:t>Climate scientists agree that climate change will soon require the deployment of a highly dangerous geoengineering approach known as “solar radiation management.” Solar radiation management uses chemical or physical barriers to solar energy entering the atmosphere and thereby forces global temperatures downwards almost immediately by creating “artificial shade.” Problematically, the unilateral deployment of domestic solar radiation management approaches can have different and potentially devastating effects around the world, even if they help the country deploying the approach to limit the worst climate change consequences at home. So far, there is no global governance framework that can guide the development and deployment of solar radiation management. In this Article, I develop how a networked, bottom-up governance approach can resolve the current solar radiation management global governance deadlock. I argue that such bottom-up governance must be consistent with principles of nondomination developed in civic republican and postcolonial theories of consent.</w:t>
      </w:r>
    </w:p>
    <w:p w14:paraId="13768294" w14:textId="77777777" w:rsidR="00F930BF" w:rsidRPr="00F930BF" w:rsidRDefault="00F930BF" w:rsidP="00F930BF">
      <w:pPr>
        <w:numPr>
          <w:ilvl w:val="1"/>
          <w:numId w:val="3"/>
        </w:numPr>
        <w:spacing w:after="120"/>
        <w:rPr>
          <w:color w:val="17365D"/>
          <w:sz w:val="22"/>
          <w:szCs w:val="22"/>
        </w:rPr>
      </w:pPr>
      <w:r w:rsidRPr="00F930BF">
        <w:rPr>
          <w:color w:val="17365D"/>
          <w:sz w:val="22"/>
          <w:szCs w:val="22"/>
        </w:rPr>
        <w:t>Electricity Market Design</w:t>
      </w:r>
      <w:r>
        <w:rPr>
          <w:color w:val="17365D"/>
          <w:sz w:val="22"/>
          <w:szCs w:val="22"/>
        </w:rPr>
        <w:t xml:space="preserve">, in </w:t>
      </w:r>
      <w:r w:rsidRPr="009C3505">
        <w:rPr>
          <w:color w:val="17365D"/>
          <w:sz w:val="22"/>
          <w:szCs w:val="22"/>
          <w:u w:val="single"/>
        </w:rPr>
        <w:t>Foundation for National Resources and Energy Law Annual Institute</w:t>
      </w:r>
      <w:r>
        <w:rPr>
          <w:color w:val="17365D"/>
          <w:sz w:val="22"/>
          <w:szCs w:val="22"/>
        </w:rPr>
        <w:t xml:space="preserve"> (2023) (with Catherine Banet, Alberto </w:t>
      </w:r>
      <w:proofErr w:type="spellStart"/>
      <w:r>
        <w:rPr>
          <w:color w:val="17365D"/>
          <w:sz w:val="22"/>
          <w:szCs w:val="22"/>
        </w:rPr>
        <w:t>Büll</w:t>
      </w:r>
      <w:proofErr w:type="spellEnd"/>
      <w:r>
        <w:rPr>
          <w:color w:val="17365D"/>
          <w:sz w:val="22"/>
          <w:szCs w:val="22"/>
        </w:rPr>
        <w:t xml:space="preserve"> &amp; Darryl Lew)</w:t>
      </w:r>
    </w:p>
    <w:p w14:paraId="447C2369" w14:textId="77777777" w:rsidR="00F930BF" w:rsidRDefault="00F930BF" w:rsidP="00F930BF">
      <w:pPr>
        <w:spacing w:after="120"/>
        <w:ind w:left="1440"/>
        <w:jc w:val="both"/>
        <w:rPr>
          <w:color w:val="000000"/>
          <w:sz w:val="22"/>
          <w:szCs w:val="22"/>
        </w:rPr>
      </w:pPr>
      <w:r>
        <w:rPr>
          <w:color w:val="000000"/>
          <w:sz w:val="22"/>
          <w:szCs w:val="22"/>
        </w:rPr>
        <w:t xml:space="preserve">The chapter explores the challenges posed by current climate, energy access, and energy security needs for the design of electricity markets.  It submits that markets are the only means for states to gain access to needed investment to see through energy sector reforms.  Nevertheless, the manner in which states design these markets is crucial to the policy success of energy solutions. The chapter provides best practices following a review of U.S., E.U., and Brazilian policy approaches. </w:t>
      </w:r>
    </w:p>
    <w:p w14:paraId="69673D19" w14:textId="25F77BFD" w:rsidR="008045CE" w:rsidRPr="00A37494" w:rsidRDefault="008045CE" w:rsidP="008045CE">
      <w:pPr>
        <w:numPr>
          <w:ilvl w:val="1"/>
          <w:numId w:val="3"/>
        </w:numPr>
        <w:spacing w:after="120"/>
        <w:rPr>
          <w:color w:val="44546A" w:themeColor="text2"/>
          <w:sz w:val="22"/>
          <w:szCs w:val="22"/>
          <w:u w:val="single"/>
        </w:rPr>
      </w:pPr>
      <w:r w:rsidRPr="00A37494">
        <w:rPr>
          <w:color w:val="44546A" w:themeColor="text2"/>
          <w:sz w:val="22"/>
          <w:szCs w:val="22"/>
        </w:rPr>
        <w:t xml:space="preserve">Keynote Remarks, in T </w:t>
      </w:r>
      <w:proofErr w:type="spellStart"/>
      <w:r w:rsidRPr="00A37494">
        <w:rPr>
          <w:color w:val="44546A" w:themeColor="text2"/>
          <w:sz w:val="22"/>
          <w:szCs w:val="22"/>
        </w:rPr>
        <w:t>Weiler</w:t>
      </w:r>
      <w:proofErr w:type="spellEnd"/>
      <w:r w:rsidRPr="00A37494">
        <w:rPr>
          <w:color w:val="44546A" w:themeColor="text2"/>
          <w:sz w:val="22"/>
          <w:szCs w:val="22"/>
        </w:rPr>
        <w:t xml:space="preserve"> et al. eds., </w:t>
      </w:r>
      <w:r w:rsidRPr="00A37494">
        <w:rPr>
          <w:color w:val="44546A" w:themeColor="text2"/>
          <w:sz w:val="22"/>
          <w:szCs w:val="22"/>
          <w:u w:val="single"/>
        </w:rPr>
        <w:t xml:space="preserve">Investment Treaty Arbitration and International Law, vol. xvi </w:t>
      </w:r>
      <w:r w:rsidRPr="00A37494">
        <w:rPr>
          <w:color w:val="44546A" w:themeColor="text2"/>
          <w:sz w:val="22"/>
          <w:szCs w:val="22"/>
        </w:rPr>
        <w:t>(Juris Publishing, 2023)</w:t>
      </w:r>
    </w:p>
    <w:p w14:paraId="389FCCA3" w14:textId="77777777" w:rsidR="00AB7CB4" w:rsidRPr="009C19C4" w:rsidRDefault="00AB7CB4" w:rsidP="00AB7CB4">
      <w:pPr>
        <w:spacing w:after="120"/>
        <w:ind w:left="1440"/>
        <w:jc w:val="both"/>
        <w:rPr>
          <w:color w:val="17365D"/>
          <w:sz w:val="22"/>
          <w:szCs w:val="22"/>
          <w:u w:val="single"/>
        </w:rPr>
      </w:pPr>
      <w:r>
        <w:rPr>
          <w:color w:val="000000"/>
          <w:sz w:val="22"/>
          <w:szCs w:val="22"/>
        </w:rPr>
        <w:t>The Keynote outlines the challenges that energy transition presents for investment law.  It explains how investment plays a weight-bearing role for success in energy transition while admonishing that investment law must account for global energy and economic justice concerns.</w:t>
      </w:r>
    </w:p>
    <w:p w14:paraId="657A59E9" w14:textId="77777777" w:rsidR="009D6875" w:rsidRDefault="009D6875" w:rsidP="00B97F86">
      <w:pPr>
        <w:spacing w:after="120"/>
        <w:ind w:left="720" w:firstLine="360"/>
        <w:rPr>
          <w:color w:val="17365D"/>
          <w:sz w:val="22"/>
          <w:szCs w:val="22"/>
          <w:u w:val="single"/>
        </w:rPr>
      </w:pPr>
      <w:r>
        <w:rPr>
          <w:color w:val="17365D"/>
          <w:sz w:val="22"/>
          <w:szCs w:val="22"/>
          <w:u w:val="single"/>
        </w:rPr>
        <w:t>Published in 202</w:t>
      </w:r>
      <w:r w:rsidR="00A60812">
        <w:rPr>
          <w:color w:val="17365D"/>
          <w:sz w:val="22"/>
          <w:szCs w:val="22"/>
          <w:u w:val="single"/>
        </w:rPr>
        <w:t>2</w:t>
      </w:r>
    </w:p>
    <w:p w14:paraId="21D8318A" w14:textId="77777777" w:rsidR="008045CE" w:rsidRPr="00A37494" w:rsidRDefault="008045CE" w:rsidP="00A60812">
      <w:pPr>
        <w:numPr>
          <w:ilvl w:val="1"/>
          <w:numId w:val="3"/>
        </w:numPr>
        <w:spacing w:after="120"/>
        <w:rPr>
          <w:color w:val="44546A" w:themeColor="text2"/>
          <w:sz w:val="22"/>
          <w:szCs w:val="22"/>
          <w:u w:val="single"/>
        </w:rPr>
      </w:pPr>
      <w:r w:rsidRPr="00A37494">
        <w:rPr>
          <w:color w:val="44546A" w:themeColor="text2"/>
          <w:sz w:val="22"/>
          <w:szCs w:val="22"/>
        </w:rPr>
        <w:t xml:space="preserve">Human Rights Counterclaims in International Arbitration, in </w:t>
      </w:r>
      <w:r w:rsidRPr="00A37494">
        <w:rPr>
          <w:color w:val="44546A" w:themeColor="text2"/>
          <w:sz w:val="22"/>
          <w:szCs w:val="22"/>
          <w:u w:val="single"/>
        </w:rPr>
        <w:t>Proceedings of the Institute on Oil and Gas Law</w:t>
      </w:r>
      <w:r w:rsidRPr="00A37494">
        <w:rPr>
          <w:color w:val="44546A" w:themeColor="text2"/>
          <w:sz w:val="22"/>
          <w:szCs w:val="22"/>
        </w:rPr>
        <w:t xml:space="preserve"> (</w:t>
      </w:r>
      <w:r w:rsidR="001611C4" w:rsidRPr="00A37494">
        <w:rPr>
          <w:color w:val="44546A" w:themeColor="text2"/>
          <w:sz w:val="22"/>
          <w:szCs w:val="22"/>
        </w:rPr>
        <w:t xml:space="preserve">LexisNexis, </w:t>
      </w:r>
      <w:r w:rsidRPr="00A37494">
        <w:rPr>
          <w:color w:val="44546A" w:themeColor="text2"/>
          <w:sz w:val="22"/>
          <w:szCs w:val="22"/>
        </w:rPr>
        <w:t xml:space="preserve">2022) </w:t>
      </w:r>
    </w:p>
    <w:p w14:paraId="7DF13234" w14:textId="77777777" w:rsidR="00AB7CB4" w:rsidRPr="008045CE" w:rsidRDefault="00AB7CB4" w:rsidP="00AB7CB4">
      <w:pPr>
        <w:spacing w:after="120"/>
        <w:ind w:left="1440"/>
        <w:jc w:val="both"/>
        <w:rPr>
          <w:color w:val="000000"/>
          <w:sz w:val="22"/>
          <w:szCs w:val="22"/>
          <w:u w:val="single"/>
        </w:rPr>
      </w:pPr>
      <w:r>
        <w:rPr>
          <w:color w:val="000000"/>
          <w:sz w:val="22"/>
          <w:szCs w:val="22"/>
        </w:rPr>
        <w:t xml:space="preserve">The chapter outlines how human rights claims and counterclaims can be articulated in contractual and investment arbitrations on the basis of a hypothetical scenario.  It discusses the challenges such an </w:t>
      </w:r>
      <w:r>
        <w:rPr>
          <w:color w:val="000000"/>
          <w:sz w:val="22"/>
          <w:szCs w:val="22"/>
        </w:rPr>
        <w:lastRenderedPageBreak/>
        <w:t>articulation of human rights challenges might face as well as the potentially unexplored argumentative avenues they permit.</w:t>
      </w:r>
    </w:p>
    <w:p w14:paraId="291FE223" w14:textId="77777777" w:rsidR="00A60812" w:rsidRPr="00A37494" w:rsidRDefault="00A60812" w:rsidP="00A60812">
      <w:pPr>
        <w:numPr>
          <w:ilvl w:val="1"/>
          <w:numId w:val="3"/>
        </w:numPr>
        <w:spacing w:after="120"/>
        <w:rPr>
          <w:color w:val="44546A" w:themeColor="text2"/>
          <w:sz w:val="22"/>
          <w:szCs w:val="22"/>
          <w:u w:val="single"/>
        </w:rPr>
      </w:pPr>
      <w:r w:rsidRPr="00A37494">
        <w:rPr>
          <w:color w:val="44546A" w:themeColor="text2"/>
          <w:sz w:val="22"/>
          <w:szCs w:val="22"/>
        </w:rPr>
        <w:t xml:space="preserve">Diligent Zero, 75 </w:t>
      </w:r>
      <w:hyperlink r:id="rId38" w:anchor=".YwkOhQsodcY.linkedin" w:history="1">
        <w:r w:rsidRPr="00A37494">
          <w:rPr>
            <w:rStyle w:val="Hyperlink"/>
            <w:color w:val="44546A" w:themeColor="text2"/>
            <w:sz w:val="22"/>
            <w:szCs w:val="22"/>
          </w:rPr>
          <w:t>SMU Law Review</w:t>
        </w:r>
      </w:hyperlink>
      <w:r w:rsidRPr="00A37494">
        <w:rPr>
          <w:color w:val="44546A" w:themeColor="text2"/>
          <w:sz w:val="22"/>
          <w:szCs w:val="22"/>
        </w:rPr>
        <w:t xml:space="preserve"> </w:t>
      </w:r>
      <w:r w:rsidR="007901CA" w:rsidRPr="00A37494">
        <w:rPr>
          <w:color w:val="44546A" w:themeColor="text2"/>
          <w:sz w:val="22"/>
          <w:szCs w:val="22"/>
        </w:rPr>
        <w:t xml:space="preserve">417 </w:t>
      </w:r>
      <w:r w:rsidRPr="00A37494">
        <w:rPr>
          <w:color w:val="44546A" w:themeColor="text2"/>
          <w:sz w:val="22"/>
          <w:szCs w:val="22"/>
        </w:rPr>
        <w:t>(2022).</w:t>
      </w:r>
    </w:p>
    <w:p w14:paraId="47332C1C" w14:textId="77777777" w:rsidR="00AB7CB4" w:rsidRDefault="00AB7CB4" w:rsidP="00AB7CB4">
      <w:pPr>
        <w:spacing w:after="120"/>
        <w:ind w:left="1440"/>
        <w:jc w:val="both"/>
        <w:rPr>
          <w:color w:val="000000"/>
          <w:sz w:val="22"/>
          <w:szCs w:val="22"/>
        </w:rPr>
      </w:pPr>
      <w:r w:rsidRPr="00AB7CB4">
        <w:rPr>
          <w:color w:val="000000"/>
          <w:sz w:val="22"/>
          <w:szCs w:val="22"/>
        </w:rPr>
        <w:t>Policymakers advocate for energy system shock therapy. I argue that such shock therapy is problematic because it loses the deep structural importance of current energy systems from view.  We can achieve meaningful energy transition success by pivoting from a net zero climate policy to a diligent zero legal lens that holistically promotes the progressive realization of human rights, as well as environmental, and climate commitments. The literature already has identified the crucial importance of due diligence in climate and environmental, human rights, and corporate governance contexts. I advance this literature by theorizing how to conduct diligence holistically rather than piecemeal in siloed and competing climate, environmental, human rights, and corporate governance due diligence streams.</w:t>
      </w:r>
    </w:p>
    <w:p w14:paraId="11300E62" w14:textId="77777777" w:rsidR="00F0227F" w:rsidRPr="00A37494" w:rsidRDefault="00F0227F" w:rsidP="00A60812">
      <w:pPr>
        <w:numPr>
          <w:ilvl w:val="1"/>
          <w:numId w:val="3"/>
        </w:numPr>
        <w:spacing w:after="120"/>
        <w:rPr>
          <w:color w:val="44546A" w:themeColor="text2"/>
          <w:sz w:val="22"/>
          <w:szCs w:val="22"/>
          <w:u w:val="single"/>
        </w:rPr>
      </w:pPr>
      <w:r w:rsidRPr="00A37494">
        <w:rPr>
          <w:color w:val="44546A" w:themeColor="text2"/>
          <w:sz w:val="22"/>
          <w:szCs w:val="22"/>
        </w:rPr>
        <w:t xml:space="preserve">A Parisian Consensus, 60 </w:t>
      </w:r>
      <w:hyperlink r:id="rId39" w:history="1">
        <w:r w:rsidRPr="00A37494">
          <w:rPr>
            <w:rStyle w:val="Hyperlink"/>
            <w:color w:val="44546A" w:themeColor="text2"/>
            <w:sz w:val="22"/>
            <w:szCs w:val="22"/>
          </w:rPr>
          <w:t>Columbia Journal of Transnational Law</w:t>
        </w:r>
      </w:hyperlink>
      <w:r w:rsidRPr="00A37494">
        <w:rPr>
          <w:color w:val="44546A" w:themeColor="text2"/>
          <w:sz w:val="22"/>
          <w:szCs w:val="22"/>
        </w:rPr>
        <w:t xml:space="preserve"> </w:t>
      </w:r>
      <w:r w:rsidR="00C600AC" w:rsidRPr="00A37494">
        <w:rPr>
          <w:color w:val="44546A" w:themeColor="text2"/>
          <w:sz w:val="22"/>
          <w:szCs w:val="22"/>
        </w:rPr>
        <w:t xml:space="preserve">657 </w:t>
      </w:r>
      <w:r w:rsidRPr="00A37494">
        <w:rPr>
          <w:color w:val="44546A" w:themeColor="text2"/>
          <w:sz w:val="22"/>
          <w:szCs w:val="22"/>
        </w:rPr>
        <w:t>(2022)</w:t>
      </w:r>
      <w:r w:rsidR="00C600AC" w:rsidRPr="00A37494">
        <w:rPr>
          <w:color w:val="44546A" w:themeColor="text2"/>
          <w:sz w:val="22"/>
          <w:szCs w:val="22"/>
        </w:rPr>
        <w:t xml:space="preserve"> (lead article)</w:t>
      </w:r>
      <w:r w:rsidRPr="00A37494">
        <w:rPr>
          <w:color w:val="44546A" w:themeColor="text2"/>
          <w:sz w:val="22"/>
          <w:szCs w:val="22"/>
        </w:rPr>
        <w:t>.</w:t>
      </w:r>
    </w:p>
    <w:p w14:paraId="7BA481C4" w14:textId="77777777" w:rsidR="00AB7CB4" w:rsidRPr="00AB7CB4" w:rsidRDefault="00AB7CB4" w:rsidP="00AB7CB4">
      <w:pPr>
        <w:spacing w:after="120"/>
        <w:ind w:left="1440"/>
        <w:jc w:val="both"/>
        <w:rPr>
          <w:color w:val="000000"/>
          <w:sz w:val="22"/>
          <w:szCs w:val="22"/>
        </w:rPr>
      </w:pPr>
      <w:r w:rsidRPr="00AB7CB4">
        <w:rPr>
          <w:color w:val="000000"/>
          <w:sz w:val="22"/>
          <w:szCs w:val="22"/>
        </w:rPr>
        <w:t>Global climate action so far has proved unable to meet its moment.  I argue that the reason for the current policy impasse is that we focus on climate change as an environmental, not an energy problem.  Once we switch perspectives, we can see that world society is trapped in an energy trilemma between energy equity, energy security, and environmental sustainability.  We can only escape the trilemma when we rebalance the three limbs against each other.  I propose that a commons governance approach can achieve this goal.  I argue that the most plausible such solution will rely on and expand economic globalization.  But instead of focusing economic globalization, I argue that the energy trilemma can only be solved if economic globalization is placed in the service of global development.</w:t>
      </w:r>
    </w:p>
    <w:p w14:paraId="711336EF" w14:textId="77777777" w:rsidR="00A60812" w:rsidRPr="00A37494" w:rsidRDefault="00A60812" w:rsidP="00A60812">
      <w:pPr>
        <w:numPr>
          <w:ilvl w:val="1"/>
          <w:numId w:val="3"/>
        </w:numPr>
        <w:spacing w:after="120"/>
        <w:rPr>
          <w:color w:val="44546A" w:themeColor="text2"/>
          <w:sz w:val="22"/>
          <w:szCs w:val="22"/>
          <w:u w:val="single"/>
        </w:rPr>
      </w:pPr>
      <w:r w:rsidRPr="00A37494">
        <w:rPr>
          <w:color w:val="44546A" w:themeColor="text2"/>
          <w:sz w:val="22"/>
          <w:szCs w:val="22"/>
        </w:rPr>
        <w:t xml:space="preserve">Living on a Prayer, Termination of Intra-EU BITs and the Law of Treaties, in </w:t>
      </w:r>
      <w:r w:rsidRPr="00A37494">
        <w:rPr>
          <w:color w:val="44546A" w:themeColor="text2"/>
          <w:sz w:val="22"/>
          <w:szCs w:val="22"/>
          <w:u w:val="single"/>
        </w:rPr>
        <w:t xml:space="preserve">The Vienna Convention on the Law of Treaties in International Arbitration: History, Evolution, and Future </w:t>
      </w:r>
      <w:r w:rsidRPr="00A37494">
        <w:rPr>
          <w:color w:val="44546A" w:themeColor="text2"/>
          <w:sz w:val="22"/>
          <w:szCs w:val="22"/>
        </w:rPr>
        <w:t>(</w:t>
      </w:r>
      <w:proofErr w:type="spellStart"/>
      <w:r w:rsidRPr="00A37494">
        <w:rPr>
          <w:color w:val="44546A" w:themeColor="text2"/>
          <w:sz w:val="22"/>
          <w:szCs w:val="22"/>
        </w:rPr>
        <w:t>Esmé</w:t>
      </w:r>
      <w:proofErr w:type="spellEnd"/>
      <w:r w:rsidRPr="00A37494">
        <w:rPr>
          <w:color w:val="44546A" w:themeColor="text2"/>
          <w:sz w:val="22"/>
          <w:szCs w:val="22"/>
        </w:rPr>
        <w:t xml:space="preserve"> </w:t>
      </w:r>
      <w:proofErr w:type="spellStart"/>
      <w:r w:rsidRPr="00A37494">
        <w:rPr>
          <w:color w:val="44546A" w:themeColor="text2"/>
          <w:sz w:val="22"/>
          <w:szCs w:val="22"/>
        </w:rPr>
        <w:t>Shirlow</w:t>
      </w:r>
      <w:proofErr w:type="spellEnd"/>
      <w:r w:rsidRPr="00A37494">
        <w:rPr>
          <w:color w:val="44546A" w:themeColor="text2"/>
          <w:sz w:val="22"/>
          <w:szCs w:val="22"/>
        </w:rPr>
        <w:t xml:space="preserve"> &amp; Kiran Gore eds.) (Kluwer Law International, 2022).</w:t>
      </w:r>
    </w:p>
    <w:p w14:paraId="092F5CE6" w14:textId="77777777" w:rsidR="00AB7CB4" w:rsidRDefault="00AB7CB4" w:rsidP="00AB7CB4">
      <w:pPr>
        <w:spacing w:after="120"/>
        <w:ind w:left="1440"/>
        <w:jc w:val="both"/>
        <w:rPr>
          <w:color w:val="000000"/>
          <w:sz w:val="22"/>
          <w:szCs w:val="22"/>
        </w:rPr>
      </w:pPr>
      <w:r w:rsidRPr="00AB7CB4">
        <w:rPr>
          <w:color w:val="000000"/>
          <w:sz w:val="22"/>
          <w:szCs w:val="22"/>
        </w:rPr>
        <w:t xml:space="preserve">The chapter is part of a volume on the importance of the Vienna Convention on the Law of Treaties.  In the chapter, I discuss the termination of intra-EU BITs through the lens of the Vienna Convention.  I outline how a Vienna Convention approach may lead to potentially problematic results. I then outline how the termination of Intra-EU BITs could be viewed through three competing lenses of the law of unilateral acts, state practice, and the prohibition of treaty termination by the terms of the treaty itself, precluding a state from relying on it on the basis of the principle </w:t>
      </w:r>
      <w:r w:rsidRPr="00AB7CB4">
        <w:rPr>
          <w:i/>
          <w:iCs/>
          <w:color w:val="000000"/>
          <w:sz w:val="22"/>
          <w:szCs w:val="22"/>
        </w:rPr>
        <w:t xml:space="preserve">of ex </w:t>
      </w:r>
      <w:proofErr w:type="spellStart"/>
      <w:r w:rsidRPr="00AB7CB4">
        <w:rPr>
          <w:i/>
          <w:iCs/>
          <w:color w:val="000000"/>
          <w:sz w:val="22"/>
          <w:szCs w:val="22"/>
        </w:rPr>
        <w:t>iniuria</w:t>
      </w:r>
      <w:proofErr w:type="spellEnd"/>
      <w:r w:rsidRPr="00AB7CB4">
        <w:rPr>
          <w:i/>
          <w:iCs/>
          <w:color w:val="000000"/>
          <w:sz w:val="22"/>
          <w:szCs w:val="22"/>
        </w:rPr>
        <w:t xml:space="preserve"> non </w:t>
      </w:r>
      <w:proofErr w:type="spellStart"/>
      <w:r w:rsidRPr="00AB7CB4">
        <w:rPr>
          <w:i/>
          <w:iCs/>
          <w:color w:val="000000"/>
          <w:sz w:val="22"/>
          <w:szCs w:val="22"/>
        </w:rPr>
        <w:t>oritur</w:t>
      </w:r>
      <w:proofErr w:type="spellEnd"/>
      <w:r w:rsidRPr="00AB7CB4">
        <w:rPr>
          <w:i/>
          <w:iCs/>
          <w:color w:val="000000"/>
          <w:sz w:val="22"/>
          <w:szCs w:val="22"/>
        </w:rPr>
        <w:t xml:space="preserve"> </w:t>
      </w:r>
      <w:proofErr w:type="spellStart"/>
      <w:r w:rsidRPr="00AB7CB4">
        <w:rPr>
          <w:i/>
          <w:iCs/>
          <w:color w:val="000000"/>
          <w:sz w:val="22"/>
          <w:szCs w:val="22"/>
        </w:rPr>
        <w:t>ius</w:t>
      </w:r>
      <w:proofErr w:type="spellEnd"/>
      <w:r w:rsidRPr="00AB7CB4">
        <w:rPr>
          <w:color w:val="000000"/>
          <w:sz w:val="22"/>
          <w:szCs w:val="22"/>
        </w:rPr>
        <w:t>.</w:t>
      </w:r>
    </w:p>
    <w:p w14:paraId="790B9095" w14:textId="77777777" w:rsidR="00776646" w:rsidRPr="006A3E39" w:rsidRDefault="00776646" w:rsidP="00776646">
      <w:pPr>
        <w:numPr>
          <w:ilvl w:val="1"/>
          <w:numId w:val="3"/>
        </w:numPr>
        <w:spacing w:after="120"/>
        <w:rPr>
          <w:color w:val="44546A" w:themeColor="text2"/>
          <w:sz w:val="22"/>
          <w:szCs w:val="22"/>
        </w:rPr>
      </w:pPr>
      <w:r w:rsidRPr="006A3E39">
        <w:rPr>
          <w:color w:val="44546A" w:themeColor="text2"/>
          <w:sz w:val="22"/>
          <w:szCs w:val="22"/>
        </w:rPr>
        <w:t xml:space="preserve">The Importance of States and the Private Oil Sector for Successfully Implementing the Energy Transition, </w:t>
      </w:r>
      <w:hyperlink r:id="rId40" w:history="1">
        <w:r w:rsidRPr="006A3E39">
          <w:rPr>
            <w:rStyle w:val="Hyperlink"/>
            <w:color w:val="44546A" w:themeColor="text2"/>
            <w:sz w:val="22"/>
            <w:szCs w:val="22"/>
          </w:rPr>
          <w:t>Rocky Mountain Mineral Law Foundation Annual Institute</w:t>
        </w:r>
      </w:hyperlink>
      <w:r w:rsidRPr="006A3E39">
        <w:rPr>
          <w:color w:val="44546A" w:themeColor="text2"/>
          <w:sz w:val="22"/>
          <w:szCs w:val="22"/>
        </w:rPr>
        <w:t xml:space="preserve"> (2022) (with Leonardo </w:t>
      </w:r>
      <w:proofErr w:type="spellStart"/>
      <w:r w:rsidRPr="006A3E39">
        <w:rPr>
          <w:color w:val="44546A" w:themeColor="text2"/>
          <w:sz w:val="22"/>
          <w:szCs w:val="22"/>
        </w:rPr>
        <w:t>Sempertegui</w:t>
      </w:r>
      <w:proofErr w:type="spellEnd"/>
      <w:r w:rsidRPr="006A3E39">
        <w:rPr>
          <w:color w:val="44546A" w:themeColor="text2"/>
          <w:sz w:val="22"/>
          <w:szCs w:val="22"/>
        </w:rPr>
        <w:t>).</w:t>
      </w:r>
    </w:p>
    <w:p w14:paraId="4BB6AAB3" w14:textId="77777777" w:rsidR="00AB7CB4" w:rsidRDefault="00AB7CB4" w:rsidP="00AB7CB4">
      <w:pPr>
        <w:spacing w:after="120"/>
        <w:ind w:left="1440"/>
        <w:jc w:val="both"/>
        <w:rPr>
          <w:color w:val="000000"/>
          <w:sz w:val="22"/>
          <w:szCs w:val="22"/>
        </w:rPr>
      </w:pPr>
      <w:r w:rsidRPr="00AB7CB4">
        <w:rPr>
          <w:color w:val="000000"/>
          <w:sz w:val="22"/>
          <w:szCs w:val="22"/>
        </w:rPr>
        <w:t>We outline the efforts made by State oil companies and international oil companies to combat climate change. We survey the main areas in which oil producing states and oil companies can assist in energy transition efforts.  We focus particularly on Carbon Capture, Utilization &amp; Storage (CCUS). We argue that any energy transition efforts must be compliant with human rights obligations of the international community as codified in the International Covenant on Economic, Social and Cultural Rights.</w:t>
      </w:r>
    </w:p>
    <w:p w14:paraId="39BF778F" w14:textId="77777777" w:rsidR="00AB7CB4" w:rsidRPr="00AB7CB4" w:rsidRDefault="00AB7CB4" w:rsidP="00AB7CB4">
      <w:pPr>
        <w:numPr>
          <w:ilvl w:val="1"/>
          <w:numId w:val="3"/>
        </w:numPr>
        <w:spacing w:after="120"/>
        <w:rPr>
          <w:color w:val="000000"/>
          <w:sz w:val="22"/>
          <w:szCs w:val="22"/>
        </w:rPr>
      </w:pPr>
      <w:r w:rsidRPr="00AB7CB4">
        <w:rPr>
          <w:color w:val="000000"/>
          <w:sz w:val="22"/>
          <w:szCs w:val="22"/>
        </w:rPr>
        <w:t xml:space="preserve">Investment Arbitration as Incubator of Evidentiary Principles in International and Transnational Law, in </w:t>
      </w:r>
      <w:r w:rsidRPr="00AB7CB4">
        <w:rPr>
          <w:color w:val="000000"/>
          <w:sz w:val="22"/>
          <w:szCs w:val="22"/>
          <w:u w:val="single"/>
        </w:rPr>
        <w:t>Investment Law as a Motor of Legal Development: Assessing Radiating Effects in General International Law</w:t>
      </w:r>
      <w:r w:rsidRPr="00AB7CB4">
        <w:rPr>
          <w:color w:val="000000"/>
          <w:sz w:val="22"/>
          <w:szCs w:val="22"/>
        </w:rPr>
        <w:t xml:space="preserve"> (Stephan </w:t>
      </w:r>
      <w:proofErr w:type="spellStart"/>
      <w:r w:rsidRPr="00AB7CB4">
        <w:rPr>
          <w:color w:val="000000"/>
          <w:sz w:val="22"/>
          <w:szCs w:val="22"/>
        </w:rPr>
        <w:t>Schill</w:t>
      </w:r>
      <w:proofErr w:type="spellEnd"/>
      <w:r w:rsidRPr="00AB7CB4">
        <w:rPr>
          <w:color w:val="000000"/>
          <w:sz w:val="22"/>
          <w:szCs w:val="22"/>
        </w:rPr>
        <w:t>, Christian Tams &amp; Rainer Hofmann eds.: Edward Elgar 2022)</w:t>
      </w:r>
    </w:p>
    <w:p w14:paraId="015A7D53" w14:textId="77777777" w:rsidR="00AB7CB4" w:rsidRPr="000879A6" w:rsidRDefault="00AB7CB4" w:rsidP="00AB7CB4">
      <w:pPr>
        <w:spacing w:after="120"/>
        <w:ind w:left="1440"/>
        <w:jc w:val="both"/>
        <w:rPr>
          <w:color w:val="000000"/>
          <w:sz w:val="22"/>
          <w:szCs w:val="22"/>
        </w:rPr>
      </w:pPr>
      <w:r w:rsidRPr="00AB7CB4">
        <w:rPr>
          <w:color w:val="000000"/>
          <w:sz w:val="22"/>
          <w:szCs w:val="22"/>
        </w:rPr>
        <w:t>The chapter argues that evidentiary principles developed in detail in international investment arbitration can usefully inform the development of the law of evidence in general international law.  The chapter outlines how investment arbitration departs from general international legal sources and, due to tribunal practice, might provide a helpful source for the further development of international law evidentiary principles. The chapter focuses on burden of proof, standard of proof, inferences, presumptions, and the treatment of witnesses and experts.  It showcases how investment arbitrations might be particularly helpful to interrogating evidentiary rulings by the International Court of Justice in the Corfu Channel, Military and Paramilitary Activities, the Croatian Genocide, and the Pulp Mills cases.</w:t>
      </w:r>
    </w:p>
    <w:p w14:paraId="07867A80" w14:textId="77777777" w:rsidR="00A60812" w:rsidRPr="00A60812" w:rsidRDefault="00A60812" w:rsidP="00A60812">
      <w:pPr>
        <w:spacing w:after="120"/>
        <w:ind w:left="1080"/>
        <w:rPr>
          <w:color w:val="17365D"/>
          <w:sz w:val="22"/>
          <w:szCs w:val="22"/>
          <w:u w:val="single"/>
        </w:rPr>
      </w:pPr>
      <w:r w:rsidRPr="008045CE">
        <w:rPr>
          <w:color w:val="17365D"/>
          <w:sz w:val="22"/>
          <w:szCs w:val="22"/>
          <w:u w:val="single"/>
        </w:rPr>
        <w:t>Pu</w:t>
      </w:r>
      <w:r w:rsidRPr="00A60812">
        <w:rPr>
          <w:color w:val="17365D"/>
          <w:sz w:val="22"/>
          <w:szCs w:val="22"/>
          <w:u w:val="single"/>
        </w:rPr>
        <w:t>blished in 202</w:t>
      </w:r>
      <w:r>
        <w:rPr>
          <w:color w:val="17365D"/>
          <w:sz w:val="22"/>
          <w:szCs w:val="22"/>
          <w:u w:val="single"/>
        </w:rPr>
        <w:t>1</w:t>
      </w:r>
    </w:p>
    <w:p w14:paraId="4D162D75" w14:textId="77777777" w:rsidR="00FE5F43" w:rsidRPr="006A3E39" w:rsidRDefault="00776646" w:rsidP="00FE5F43">
      <w:pPr>
        <w:numPr>
          <w:ilvl w:val="1"/>
          <w:numId w:val="3"/>
        </w:numPr>
        <w:spacing w:after="120"/>
        <w:rPr>
          <w:color w:val="44546A" w:themeColor="text2"/>
          <w:sz w:val="22"/>
          <w:szCs w:val="22"/>
          <w:u w:val="single"/>
        </w:rPr>
      </w:pPr>
      <w:r w:rsidRPr="006A3E39">
        <w:rPr>
          <w:color w:val="44546A" w:themeColor="text2"/>
          <w:sz w:val="22"/>
          <w:szCs w:val="22"/>
        </w:rPr>
        <w:t>Cancelling Schmitt</w:t>
      </w:r>
      <w:r w:rsidR="00107E8A" w:rsidRPr="006A3E39">
        <w:rPr>
          <w:color w:val="44546A" w:themeColor="text2"/>
          <w:sz w:val="22"/>
          <w:szCs w:val="22"/>
        </w:rPr>
        <w:t xml:space="preserve">, 32 </w:t>
      </w:r>
      <w:hyperlink r:id="rId41" w:history="1">
        <w:r w:rsidR="00107E8A" w:rsidRPr="006A3E39">
          <w:rPr>
            <w:rStyle w:val="Hyperlink"/>
            <w:color w:val="44546A" w:themeColor="text2"/>
            <w:sz w:val="22"/>
            <w:szCs w:val="22"/>
          </w:rPr>
          <w:t>European Journal of International Law</w:t>
        </w:r>
      </w:hyperlink>
      <w:r w:rsidR="00107E8A" w:rsidRPr="006A3E39">
        <w:rPr>
          <w:color w:val="44546A" w:themeColor="text2"/>
          <w:sz w:val="22"/>
          <w:szCs w:val="22"/>
        </w:rPr>
        <w:t xml:space="preserve"> </w:t>
      </w:r>
      <w:r w:rsidR="00A93405" w:rsidRPr="006A3E39">
        <w:rPr>
          <w:color w:val="44546A" w:themeColor="text2"/>
          <w:sz w:val="22"/>
          <w:szCs w:val="22"/>
        </w:rPr>
        <w:t xml:space="preserve">729 </w:t>
      </w:r>
      <w:r w:rsidR="00107E8A" w:rsidRPr="006A3E39">
        <w:rPr>
          <w:color w:val="44546A" w:themeColor="text2"/>
          <w:sz w:val="22"/>
          <w:szCs w:val="22"/>
        </w:rPr>
        <w:t>(2021)</w:t>
      </w:r>
    </w:p>
    <w:p w14:paraId="775B19B3" w14:textId="4E0DCADD" w:rsidR="007E7D5B" w:rsidRDefault="00AB7CB4" w:rsidP="00EB26A6">
      <w:pPr>
        <w:spacing w:after="120"/>
        <w:ind w:left="1440"/>
        <w:rPr>
          <w:color w:val="000000"/>
          <w:sz w:val="22"/>
          <w:szCs w:val="22"/>
        </w:rPr>
      </w:pPr>
      <w:r>
        <w:rPr>
          <w:color w:val="000000"/>
          <w:sz w:val="22"/>
          <w:szCs w:val="22"/>
        </w:rPr>
        <w:lastRenderedPageBreak/>
        <w:t>In this letter, I outline the importance of continued engagement with Martin Heidegger and Carl Schmitt for liberal discourses in international law.</w:t>
      </w:r>
    </w:p>
    <w:p w14:paraId="7CF5E1EF" w14:textId="77777777" w:rsidR="00FE5F43" w:rsidRPr="006A3E39" w:rsidRDefault="00FE5F43" w:rsidP="00FE5F43">
      <w:pPr>
        <w:numPr>
          <w:ilvl w:val="1"/>
          <w:numId w:val="3"/>
        </w:numPr>
        <w:spacing w:after="120"/>
        <w:rPr>
          <w:color w:val="44546A" w:themeColor="text2"/>
          <w:sz w:val="22"/>
          <w:szCs w:val="22"/>
          <w:u w:val="single"/>
        </w:rPr>
      </w:pPr>
      <w:r w:rsidRPr="006A3E39">
        <w:rPr>
          <w:color w:val="44546A" w:themeColor="text2"/>
          <w:sz w:val="22"/>
          <w:szCs w:val="22"/>
        </w:rPr>
        <w:t xml:space="preserve">Paris Rulebook Stumbling Blocks, </w:t>
      </w:r>
      <w:hyperlink r:id="rId42" w:history="1">
        <w:r w:rsidRPr="006A3E39">
          <w:rPr>
            <w:rStyle w:val="Hyperlink"/>
            <w:color w:val="44546A" w:themeColor="text2"/>
            <w:sz w:val="22"/>
            <w:szCs w:val="22"/>
          </w:rPr>
          <w:t>The Vienna Briefs on Decarbonization, Energy &amp; Development</w:t>
        </w:r>
      </w:hyperlink>
      <w:r w:rsidRPr="006A3E39">
        <w:rPr>
          <w:color w:val="44546A" w:themeColor="text2"/>
          <w:sz w:val="22"/>
          <w:szCs w:val="22"/>
        </w:rPr>
        <w:t xml:space="preserve"> (Nov. 8, </w:t>
      </w:r>
      <w:proofErr w:type="gramStart"/>
      <w:r w:rsidRPr="006A3E39">
        <w:rPr>
          <w:color w:val="44546A" w:themeColor="text2"/>
          <w:sz w:val="22"/>
          <w:szCs w:val="22"/>
        </w:rPr>
        <w:t>2021)(</w:t>
      </w:r>
      <w:proofErr w:type="gramEnd"/>
      <w:r w:rsidRPr="006A3E39">
        <w:rPr>
          <w:color w:val="44546A" w:themeColor="text2"/>
          <w:sz w:val="22"/>
          <w:szCs w:val="22"/>
        </w:rPr>
        <w:t xml:space="preserve">with Leonardo </w:t>
      </w:r>
      <w:proofErr w:type="spellStart"/>
      <w:r w:rsidRPr="006A3E39">
        <w:rPr>
          <w:color w:val="44546A" w:themeColor="text2"/>
          <w:sz w:val="22"/>
          <w:szCs w:val="22"/>
        </w:rPr>
        <w:t>Sempertegui</w:t>
      </w:r>
      <w:proofErr w:type="spellEnd"/>
      <w:r w:rsidRPr="006A3E39">
        <w:rPr>
          <w:color w:val="44546A" w:themeColor="text2"/>
          <w:sz w:val="22"/>
          <w:szCs w:val="22"/>
        </w:rPr>
        <w:t xml:space="preserve">, Teddy Baldwin, </w:t>
      </w:r>
      <w:proofErr w:type="spellStart"/>
      <w:r w:rsidRPr="006A3E39">
        <w:rPr>
          <w:color w:val="44546A" w:themeColor="text2"/>
          <w:sz w:val="22"/>
          <w:szCs w:val="22"/>
        </w:rPr>
        <w:t>Guxtavy</w:t>
      </w:r>
      <w:proofErr w:type="spellEnd"/>
      <w:r w:rsidRPr="006A3E39">
        <w:rPr>
          <w:color w:val="44546A" w:themeColor="text2"/>
          <w:sz w:val="22"/>
          <w:szCs w:val="22"/>
        </w:rPr>
        <w:t xml:space="preserve"> </w:t>
      </w:r>
      <w:proofErr w:type="spellStart"/>
      <w:r w:rsidRPr="006A3E39">
        <w:rPr>
          <w:color w:val="44546A" w:themeColor="text2"/>
          <w:sz w:val="22"/>
          <w:szCs w:val="22"/>
        </w:rPr>
        <w:t>Niemtschik</w:t>
      </w:r>
      <w:proofErr w:type="spellEnd"/>
      <w:r w:rsidRPr="006A3E39">
        <w:rPr>
          <w:color w:val="44546A" w:themeColor="text2"/>
          <w:sz w:val="22"/>
          <w:szCs w:val="22"/>
        </w:rPr>
        <w:t xml:space="preserve">, Albert </w:t>
      </w:r>
      <w:proofErr w:type="spellStart"/>
      <w:r w:rsidRPr="006A3E39">
        <w:rPr>
          <w:color w:val="44546A" w:themeColor="text2"/>
          <w:sz w:val="22"/>
          <w:szCs w:val="22"/>
        </w:rPr>
        <w:t>Kishek</w:t>
      </w:r>
      <w:proofErr w:type="spellEnd"/>
      <w:r w:rsidRPr="006A3E39">
        <w:rPr>
          <w:color w:val="44546A" w:themeColor="text2"/>
          <w:sz w:val="22"/>
          <w:szCs w:val="22"/>
        </w:rPr>
        <w:t xml:space="preserve"> &amp; John </w:t>
      </w:r>
      <w:proofErr w:type="spellStart"/>
      <w:r w:rsidRPr="006A3E39">
        <w:rPr>
          <w:color w:val="44546A" w:themeColor="text2"/>
          <w:sz w:val="22"/>
          <w:szCs w:val="22"/>
        </w:rPr>
        <w:t>Spisak</w:t>
      </w:r>
      <w:proofErr w:type="spellEnd"/>
      <w:r w:rsidRPr="006A3E39">
        <w:rPr>
          <w:color w:val="44546A" w:themeColor="text2"/>
          <w:sz w:val="22"/>
          <w:szCs w:val="22"/>
        </w:rPr>
        <w:t>)</w:t>
      </w:r>
    </w:p>
    <w:p w14:paraId="7FE97C0A" w14:textId="77777777" w:rsidR="00AB7CB4" w:rsidRDefault="00AB7CB4" w:rsidP="00AB7CB4">
      <w:pPr>
        <w:spacing w:after="120"/>
        <w:ind w:left="1440"/>
        <w:rPr>
          <w:color w:val="000000"/>
          <w:sz w:val="22"/>
          <w:szCs w:val="22"/>
        </w:rPr>
      </w:pPr>
      <w:r>
        <w:rPr>
          <w:color w:val="000000"/>
          <w:sz w:val="22"/>
          <w:szCs w:val="22"/>
        </w:rPr>
        <w:t>In this policy brief, we outline the key stumbling blocks remaining for the Glasgow negotiations of the Paris Rulebook.  We pay particular attention to climate finance and carbon market challenges.</w:t>
      </w:r>
    </w:p>
    <w:p w14:paraId="3B489354" w14:textId="77777777" w:rsidR="00FE5F43" w:rsidRPr="006A3E39" w:rsidRDefault="00FE5F43" w:rsidP="00F0227F">
      <w:pPr>
        <w:numPr>
          <w:ilvl w:val="1"/>
          <w:numId w:val="3"/>
        </w:numPr>
        <w:spacing w:after="120"/>
        <w:rPr>
          <w:color w:val="44546A" w:themeColor="text2"/>
          <w:sz w:val="22"/>
          <w:szCs w:val="22"/>
          <w:u w:val="single"/>
        </w:rPr>
      </w:pPr>
      <w:r w:rsidRPr="006A3E39">
        <w:rPr>
          <w:color w:val="44546A" w:themeColor="text2"/>
          <w:sz w:val="22"/>
          <w:szCs w:val="22"/>
        </w:rPr>
        <w:t xml:space="preserve">Second Generation Development-Based Net Zero Pledges as the Vehicle to Achieve Paris-Goals, </w:t>
      </w:r>
      <w:hyperlink r:id="rId43" w:history="1">
        <w:r w:rsidRPr="006A3E39">
          <w:rPr>
            <w:rStyle w:val="Hyperlink"/>
            <w:color w:val="44546A" w:themeColor="text2"/>
            <w:sz w:val="22"/>
            <w:szCs w:val="22"/>
          </w:rPr>
          <w:t>The Vienna Briefs on Decarbonization, Energy &amp; Development</w:t>
        </w:r>
      </w:hyperlink>
      <w:r w:rsidRPr="006A3E39">
        <w:rPr>
          <w:color w:val="44546A" w:themeColor="text2"/>
          <w:sz w:val="22"/>
          <w:szCs w:val="22"/>
        </w:rPr>
        <w:t xml:space="preserve"> (Nov. 2, </w:t>
      </w:r>
      <w:proofErr w:type="gramStart"/>
      <w:r w:rsidRPr="006A3E39">
        <w:rPr>
          <w:color w:val="44546A" w:themeColor="text2"/>
          <w:sz w:val="22"/>
          <w:szCs w:val="22"/>
        </w:rPr>
        <w:t>2021)(</w:t>
      </w:r>
      <w:proofErr w:type="gramEnd"/>
      <w:r w:rsidRPr="006A3E39">
        <w:rPr>
          <w:color w:val="44546A" w:themeColor="text2"/>
          <w:sz w:val="22"/>
          <w:szCs w:val="22"/>
        </w:rPr>
        <w:t xml:space="preserve">with Leonardo </w:t>
      </w:r>
      <w:proofErr w:type="spellStart"/>
      <w:r w:rsidRPr="006A3E39">
        <w:rPr>
          <w:color w:val="44546A" w:themeColor="text2"/>
          <w:sz w:val="22"/>
          <w:szCs w:val="22"/>
        </w:rPr>
        <w:t>Sempertegui</w:t>
      </w:r>
      <w:proofErr w:type="spellEnd"/>
      <w:r w:rsidRPr="006A3E39">
        <w:rPr>
          <w:color w:val="44546A" w:themeColor="text2"/>
          <w:sz w:val="22"/>
          <w:szCs w:val="22"/>
        </w:rPr>
        <w:t>, Teddy Baldwin, Gabrielle Frawley &amp; Heather Kellum)</w:t>
      </w:r>
    </w:p>
    <w:p w14:paraId="6A48D58E" w14:textId="77777777" w:rsidR="00AB7CB4" w:rsidRDefault="00AB7CB4" w:rsidP="00AB7CB4">
      <w:pPr>
        <w:spacing w:after="120"/>
        <w:ind w:left="1440"/>
        <w:jc w:val="both"/>
        <w:rPr>
          <w:color w:val="000000"/>
          <w:sz w:val="22"/>
          <w:szCs w:val="22"/>
        </w:rPr>
      </w:pPr>
      <w:r>
        <w:rPr>
          <w:color w:val="000000"/>
          <w:sz w:val="22"/>
          <w:szCs w:val="22"/>
        </w:rPr>
        <w:t>In this policy brief, we outline the fundamental problems of a net zero approach to energy transition from a developmental perspective.  We argue for a net zero 2.0 approach is driven not solely by emission concerns but is instead developmentally focused.</w:t>
      </w:r>
    </w:p>
    <w:p w14:paraId="073592D7" w14:textId="77777777" w:rsidR="00FE5F43" w:rsidRPr="006A3E39" w:rsidRDefault="00FE5F43" w:rsidP="003E24B3">
      <w:pPr>
        <w:numPr>
          <w:ilvl w:val="1"/>
          <w:numId w:val="3"/>
        </w:numPr>
        <w:spacing w:after="120"/>
        <w:rPr>
          <w:color w:val="44546A" w:themeColor="text2"/>
          <w:sz w:val="22"/>
          <w:szCs w:val="22"/>
        </w:rPr>
      </w:pPr>
      <w:r w:rsidRPr="006A3E39">
        <w:rPr>
          <w:color w:val="44546A" w:themeColor="text2"/>
          <w:sz w:val="22"/>
          <w:szCs w:val="22"/>
        </w:rPr>
        <w:t xml:space="preserve">Introduction, </w:t>
      </w:r>
      <w:hyperlink r:id="rId44" w:history="1">
        <w:r w:rsidRPr="006A3E39">
          <w:rPr>
            <w:rStyle w:val="Hyperlink"/>
            <w:color w:val="44546A" w:themeColor="text2"/>
            <w:sz w:val="22"/>
            <w:szCs w:val="22"/>
          </w:rPr>
          <w:t>The Vienna Briefs on Decarbonization, Energy &amp; Development</w:t>
        </w:r>
      </w:hyperlink>
      <w:r w:rsidRPr="006A3E39">
        <w:rPr>
          <w:color w:val="44546A" w:themeColor="text2"/>
          <w:sz w:val="22"/>
          <w:szCs w:val="22"/>
        </w:rPr>
        <w:t xml:space="preserve"> (Nov. 2, </w:t>
      </w:r>
      <w:proofErr w:type="gramStart"/>
      <w:r w:rsidRPr="006A3E39">
        <w:rPr>
          <w:color w:val="44546A" w:themeColor="text2"/>
          <w:sz w:val="22"/>
          <w:szCs w:val="22"/>
        </w:rPr>
        <w:t>2021)(</w:t>
      </w:r>
      <w:proofErr w:type="gramEnd"/>
      <w:r w:rsidRPr="006A3E39">
        <w:rPr>
          <w:color w:val="44546A" w:themeColor="text2"/>
          <w:sz w:val="22"/>
          <w:szCs w:val="22"/>
        </w:rPr>
        <w:t xml:space="preserve">with Leonardo </w:t>
      </w:r>
      <w:proofErr w:type="spellStart"/>
      <w:r w:rsidRPr="006A3E39">
        <w:rPr>
          <w:color w:val="44546A" w:themeColor="text2"/>
          <w:sz w:val="22"/>
          <w:szCs w:val="22"/>
        </w:rPr>
        <w:t>Sempertegui</w:t>
      </w:r>
      <w:proofErr w:type="spellEnd"/>
      <w:r w:rsidRPr="006A3E39">
        <w:rPr>
          <w:color w:val="44546A" w:themeColor="text2"/>
          <w:sz w:val="22"/>
          <w:szCs w:val="22"/>
        </w:rPr>
        <w:t>)</w:t>
      </w:r>
    </w:p>
    <w:p w14:paraId="2D4EE4F3" w14:textId="77777777" w:rsidR="00AB7CB4" w:rsidRDefault="00AB7CB4" w:rsidP="00AB7CB4">
      <w:pPr>
        <w:spacing w:after="120"/>
        <w:ind w:left="1440"/>
        <w:rPr>
          <w:color w:val="000000"/>
          <w:sz w:val="22"/>
          <w:szCs w:val="22"/>
        </w:rPr>
      </w:pPr>
      <w:r w:rsidRPr="00AB7CB4">
        <w:rPr>
          <w:color w:val="000000"/>
          <w:sz w:val="22"/>
          <w:szCs w:val="22"/>
        </w:rPr>
        <w:t>In this policy brief, we introduce the Vienna Briefs project.  The policy briefs endeavor to provide a Global South perspective on energy transition.</w:t>
      </w:r>
    </w:p>
    <w:p w14:paraId="46B20383" w14:textId="77777777" w:rsidR="00F0227F" w:rsidRPr="006A3E39" w:rsidRDefault="002A0DC1" w:rsidP="00AB7CB4">
      <w:pPr>
        <w:numPr>
          <w:ilvl w:val="1"/>
          <w:numId w:val="3"/>
        </w:numPr>
        <w:spacing w:after="120"/>
        <w:rPr>
          <w:color w:val="44546A" w:themeColor="text2"/>
          <w:sz w:val="22"/>
          <w:szCs w:val="22"/>
        </w:rPr>
      </w:pPr>
      <w:r w:rsidRPr="006A3E39">
        <w:rPr>
          <w:color w:val="44546A" w:themeColor="text2"/>
          <w:sz w:val="22"/>
          <w:szCs w:val="22"/>
        </w:rPr>
        <w:t xml:space="preserve">Discussion of Keynote Remarks by Lucinda Low’, </w:t>
      </w:r>
      <w:r w:rsidRPr="006A3E39">
        <w:rPr>
          <w:i/>
          <w:iCs/>
          <w:color w:val="44546A" w:themeColor="text2"/>
          <w:sz w:val="22"/>
          <w:szCs w:val="22"/>
        </w:rPr>
        <w:t>in</w:t>
      </w:r>
      <w:r w:rsidRPr="006A3E39">
        <w:rPr>
          <w:color w:val="44546A" w:themeColor="text2"/>
          <w:sz w:val="22"/>
          <w:szCs w:val="22"/>
        </w:rPr>
        <w:t xml:space="preserve"> M </w:t>
      </w:r>
      <w:proofErr w:type="spellStart"/>
      <w:r w:rsidRPr="006A3E39">
        <w:rPr>
          <w:color w:val="44546A" w:themeColor="text2"/>
          <w:sz w:val="22"/>
          <w:szCs w:val="22"/>
        </w:rPr>
        <w:t>Alrashid</w:t>
      </w:r>
      <w:proofErr w:type="spellEnd"/>
      <w:r w:rsidRPr="006A3E39">
        <w:rPr>
          <w:color w:val="44546A" w:themeColor="text2"/>
          <w:sz w:val="22"/>
          <w:szCs w:val="22"/>
        </w:rPr>
        <w:t xml:space="preserve"> et al. eds., </w:t>
      </w:r>
      <w:r w:rsidRPr="006A3E39">
        <w:rPr>
          <w:color w:val="44546A" w:themeColor="text2"/>
          <w:sz w:val="22"/>
          <w:szCs w:val="22"/>
          <w:u w:val="single"/>
        </w:rPr>
        <w:t xml:space="preserve">Investment Treaty Arbitration and International Law, vol. xv </w:t>
      </w:r>
      <w:r w:rsidRPr="006A3E39">
        <w:rPr>
          <w:color w:val="44546A" w:themeColor="text2"/>
          <w:sz w:val="22"/>
          <w:szCs w:val="22"/>
        </w:rPr>
        <w:t>(forthcoming, Juris Publishing, 2021)</w:t>
      </w:r>
    </w:p>
    <w:p w14:paraId="363D8C23" w14:textId="77777777" w:rsidR="003E24B3" w:rsidRPr="006A3E39" w:rsidRDefault="00586631" w:rsidP="003E24B3">
      <w:pPr>
        <w:numPr>
          <w:ilvl w:val="1"/>
          <w:numId w:val="3"/>
        </w:numPr>
        <w:spacing w:after="120"/>
        <w:rPr>
          <w:color w:val="44546A" w:themeColor="text2"/>
          <w:sz w:val="22"/>
          <w:szCs w:val="22"/>
          <w:u w:val="single"/>
        </w:rPr>
      </w:pPr>
      <w:r w:rsidRPr="006A3E39">
        <w:rPr>
          <w:color w:val="44546A" w:themeColor="text2"/>
          <w:sz w:val="22"/>
          <w:szCs w:val="22"/>
        </w:rPr>
        <w:t xml:space="preserve">Cyber-Nuisance, 42 </w:t>
      </w:r>
      <w:hyperlink r:id="rId45" w:history="1">
        <w:r w:rsidRPr="006A3E39">
          <w:rPr>
            <w:rStyle w:val="Hyperlink"/>
            <w:color w:val="44546A" w:themeColor="text2"/>
            <w:sz w:val="22"/>
            <w:szCs w:val="22"/>
          </w:rPr>
          <w:t>University of Pennsylvania Journal of International Law</w:t>
        </w:r>
      </w:hyperlink>
      <w:r w:rsidRPr="006A3E39">
        <w:rPr>
          <w:color w:val="44546A" w:themeColor="text2"/>
          <w:sz w:val="22"/>
          <w:szCs w:val="22"/>
        </w:rPr>
        <w:t xml:space="preserve"> </w:t>
      </w:r>
      <w:r w:rsidR="00F0227F" w:rsidRPr="006A3E39">
        <w:rPr>
          <w:color w:val="44546A" w:themeColor="text2"/>
          <w:sz w:val="22"/>
          <w:szCs w:val="22"/>
        </w:rPr>
        <w:t xml:space="preserve">1005 </w:t>
      </w:r>
      <w:r w:rsidRPr="006A3E39">
        <w:rPr>
          <w:color w:val="44546A" w:themeColor="text2"/>
          <w:sz w:val="22"/>
          <w:szCs w:val="22"/>
        </w:rPr>
        <w:t>(2021).</w:t>
      </w:r>
    </w:p>
    <w:p w14:paraId="7235E27E" w14:textId="77777777" w:rsidR="00AB7CB4" w:rsidRDefault="00AB7CB4" w:rsidP="00AB7CB4">
      <w:pPr>
        <w:spacing w:after="120"/>
        <w:ind w:left="1440"/>
        <w:jc w:val="both"/>
        <w:rPr>
          <w:color w:val="000000"/>
          <w:sz w:val="22"/>
          <w:szCs w:val="22"/>
        </w:rPr>
      </w:pPr>
      <w:r>
        <w:rPr>
          <w:color w:val="000000"/>
          <w:sz w:val="22"/>
          <w:szCs w:val="22"/>
        </w:rPr>
        <w:t>In the article, I submit that cyber governance crucially requires a better understanding of the legal nature of cyberspace itself.  I argue that we should understand cyberspace as a global web of correlative rights protected by means of a general nuisance principle.  I rely on a functional comparative property and natural-resource law analysis to prove the existence of such a general nuisance principle premised upon the idea of correlative rights.  I demonstrate that this principle is applicable to cyberspace and is in fact consistent with many of the existing starting points of cyberlaw.  I meaningfully advance the literature by providing a more precise legal framework for understanding the nature of cyberspace and the obligation of state and non-state actors alike to protect it. This framework can explain an intuitive insight about cyberspace that so far has escaped cyberlaw paradigms—namely, that cyberspace is at once a local and a global domain, giving rise to local and global rights and obligations. The Article does so in a noticeable departure from dominant cyberlaw frameworks by grounding the analysis of cyberspace in comparative property law.</w:t>
      </w:r>
    </w:p>
    <w:p w14:paraId="183EFC6E" w14:textId="77777777" w:rsidR="00B81DB4" w:rsidRPr="006A3E39" w:rsidRDefault="00B81DB4" w:rsidP="00F0227F">
      <w:pPr>
        <w:numPr>
          <w:ilvl w:val="1"/>
          <w:numId w:val="3"/>
        </w:numPr>
        <w:spacing w:after="120"/>
        <w:rPr>
          <w:color w:val="44546A" w:themeColor="text2"/>
          <w:sz w:val="22"/>
          <w:szCs w:val="22"/>
          <w:u w:val="single"/>
        </w:rPr>
      </w:pPr>
      <w:r w:rsidRPr="006A3E39">
        <w:rPr>
          <w:color w:val="44546A" w:themeColor="text2"/>
          <w:sz w:val="22"/>
          <w:szCs w:val="22"/>
        </w:rPr>
        <w:t xml:space="preserve">Curious Unilateralism, 12 </w:t>
      </w:r>
      <w:hyperlink r:id="rId46" w:history="1">
        <w:r w:rsidRPr="006A3E39">
          <w:rPr>
            <w:rStyle w:val="Hyperlink"/>
            <w:color w:val="44546A" w:themeColor="text2"/>
            <w:sz w:val="22"/>
            <w:szCs w:val="22"/>
          </w:rPr>
          <w:t>Federal Courts Law Review</w:t>
        </w:r>
      </w:hyperlink>
      <w:r w:rsidRPr="006A3E39">
        <w:rPr>
          <w:color w:val="44546A" w:themeColor="text2"/>
          <w:sz w:val="22"/>
          <w:szCs w:val="22"/>
        </w:rPr>
        <w:t xml:space="preserve"> </w:t>
      </w:r>
      <w:r w:rsidR="00F0227F" w:rsidRPr="006A3E39">
        <w:rPr>
          <w:color w:val="44546A" w:themeColor="text2"/>
          <w:sz w:val="22"/>
          <w:szCs w:val="22"/>
        </w:rPr>
        <w:t xml:space="preserve">113 </w:t>
      </w:r>
      <w:r w:rsidRPr="006A3E39">
        <w:rPr>
          <w:color w:val="44546A" w:themeColor="text2"/>
          <w:sz w:val="22"/>
          <w:szCs w:val="22"/>
        </w:rPr>
        <w:t>(202</w:t>
      </w:r>
      <w:r w:rsidR="006A5B2D" w:rsidRPr="006A3E39">
        <w:rPr>
          <w:color w:val="44546A" w:themeColor="text2"/>
          <w:sz w:val="22"/>
          <w:szCs w:val="22"/>
        </w:rPr>
        <w:t>1</w:t>
      </w:r>
      <w:r w:rsidRPr="006A3E39">
        <w:rPr>
          <w:color w:val="44546A" w:themeColor="text2"/>
          <w:sz w:val="22"/>
          <w:szCs w:val="22"/>
        </w:rPr>
        <w:t>) (peer reviewed and edited by members of the federal judiciary)</w:t>
      </w:r>
    </w:p>
    <w:p w14:paraId="07A93C43" w14:textId="1403F6D6" w:rsidR="007E7D5B" w:rsidRDefault="00AB7CB4" w:rsidP="00EB26A6">
      <w:pPr>
        <w:spacing w:after="120"/>
        <w:ind w:left="1440"/>
        <w:jc w:val="both"/>
        <w:rPr>
          <w:color w:val="000000"/>
          <w:sz w:val="22"/>
          <w:szCs w:val="22"/>
        </w:rPr>
      </w:pPr>
      <w:r>
        <w:rPr>
          <w:color w:val="000000"/>
          <w:sz w:val="22"/>
          <w:szCs w:val="22"/>
        </w:rPr>
        <w:t xml:space="preserve">In the article, I argue for a principled constitutional unilateralism.  I submit that something important is lost when painting all unilateralism with the same pejorative brush.  My argument focuses on a particular dynamic – the interplay between (1) the value motivating decision-making and (2) the ability of other constitutional actors to contest it.  Using this dynamic, I distinguish between two kinds of unilateralism: (a) curious unilateralism that positively invites others to contest unilateral decisions and (b) illiberal unilateralism, which forecloses opportunities meaningfully to do so.  I argue that curious unilateralism is an important constitutional perspective. I also show how curious unilateralism can provide a principled justification for Chief Justice Roberts’ politically inscrutable jurisprudence.  My argument in favor curious unilateralism is both pragmatic and normative.  I submit that the Chief Justice gets something right about how value should inform political decision-making and that, on this point, the dominant paradigms of public reason go astray.  </w:t>
      </w:r>
    </w:p>
    <w:p w14:paraId="0279877F" w14:textId="77777777" w:rsidR="006A5B2D" w:rsidRPr="006A3E39" w:rsidRDefault="006A5B2D" w:rsidP="006A5B2D">
      <w:pPr>
        <w:numPr>
          <w:ilvl w:val="1"/>
          <w:numId w:val="3"/>
        </w:numPr>
        <w:spacing w:after="120"/>
        <w:rPr>
          <w:color w:val="44546A" w:themeColor="text2"/>
          <w:sz w:val="22"/>
          <w:szCs w:val="22"/>
          <w:u w:val="single"/>
        </w:rPr>
      </w:pPr>
      <w:r w:rsidRPr="006A3E39">
        <w:rPr>
          <w:color w:val="44546A" w:themeColor="text2"/>
          <w:sz w:val="22"/>
          <w:szCs w:val="22"/>
        </w:rPr>
        <w:t>The Biden (Energy) Doctrine, 27</w:t>
      </w:r>
      <w:r w:rsidRPr="006A3E39">
        <w:rPr>
          <w:color w:val="44546A" w:themeColor="text2"/>
          <w:sz w:val="22"/>
          <w:szCs w:val="22"/>
          <w:u w:val="single"/>
        </w:rPr>
        <w:t xml:space="preserve"> </w:t>
      </w:r>
      <w:hyperlink r:id="rId47" w:history="1">
        <w:r w:rsidRPr="006A3E39">
          <w:rPr>
            <w:rStyle w:val="Hyperlink"/>
            <w:color w:val="44546A" w:themeColor="text2"/>
            <w:sz w:val="22"/>
            <w:szCs w:val="22"/>
          </w:rPr>
          <w:t>ILSA International &amp; Comparative Law Journal</w:t>
        </w:r>
      </w:hyperlink>
      <w:r w:rsidRPr="006A3E39">
        <w:rPr>
          <w:color w:val="44546A" w:themeColor="text2"/>
          <w:sz w:val="22"/>
          <w:szCs w:val="22"/>
        </w:rPr>
        <w:t xml:space="preserve"> 293 (2021) (invited – drawn from remarks at American Branch International Law Association International Law Weekend 2020)</w:t>
      </w:r>
    </w:p>
    <w:p w14:paraId="0B4FCC9C" w14:textId="77777777" w:rsidR="00AB7CB4" w:rsidRPr="00AB7CB4" w:rsidRDefault="00AB7CB4" w:rsidP="00AB7CB4">
      <w:pPr>
        <w:spacing w:after="120"/>
        <w:ind w:left="1440"/>
        <w:jc w:val="both"/>
        <w:rPr>
          <w:color w:val="000000"/>
          <w:sz w:val="22"/>
          <w:szCs w:val="22"/>
        </w:rPr>
      </w:pPr>
      <w:r w:rsidRPr="00AB7CB4">
        <w:rPr>
          <w:color w:val="000000"/>
          <w:sz w:val="22"/>
          <w:szCs w:val="22"/>
        </w:rPr>
        <w:lastRenderedPageBreak/>
        <w:t xml:space="preserve">I outline what to expect from the incoming Biden administration on international energy questions.  I propose that the driving force of the Biden administration on international energy policy is not a progressive push for energy transition but rather a pragmatic preference for existing energy supply chains following the motto “if it </w:t>
      </w:r>
      <w:proofErr w:type="spellStart"/>
      <w:r w:rsidRPr="00AB7CB4">
        <w:rPr>
          <w:color w:val="000000"/>
          <w:sz w:val="22"/>
          <w:szCs w:val="22"/>
        </w:rPr>
        <w:t>ain’t</w:t>
      </w:r>
      <w:proofErr w:type="spellEnd"/>
      <w:r w:rsidRPr="00AB7CB4">
        <w:rPr>
          <w:color w:val="000000"/>
          <w:sz w:val="22"/>
          <w:szCs w:val="22"/>
        </w:rPr>
        <w:t xml:space="preserve"> broke, don’t fix it.” I outline the potential limitations of this approach.</w:t>
      </w:r>
    </w:p>
    <w:p w14:paraId="0F693C5E" w14:textId="77777777" w:rsidR="003E24B3" w:rsidRPr="003E24B3" w:rsidRDefault="00612378" w:rsidP="00B81DB4">
      <w:pPr>
        <w:spacing w:after="120"/>
        <w:ind w:left="720" w:firstLine="360"/>
        <w:rPr>
          <w:color w:val="17365D"/>
          <w:sz w:val="22"/>
          <w:szCs w:val="22"/>
          <w:u w:val="single"/>
        </w:rPr>
      </w:pPr>
      <w:r>
        <w:rPr>
          <w:color w:val="17365D"/>
          <w:sz w:val="22"/>
          <w:szCs w:val="22"/>
          <w:u w:val="single"/>
        </w:rPr>
        <w:t>Published in 2020</w:t>
      </w:r>
    </w:p>
    <w:p w14:paraId="533D9564" w14:textId="77777777" w:rsidR="0049549F" w:rsidRPr="006A3E39" w:rsidRDefault="00A451D6" w:rsidP="0049549F">
      <w:pPr>
        <w:numPr>
          <w:ilvl w:val="1"/>
          <w:numId w:val="3"/>
        </w:numPr>
        <w:spacing w:after="120"/>
        <w:rPr>
          <w:color w:val="44546A" w:themeColor="text2"/>
          <w:sz w:val="22"/>
          <w:szCs w:val="22"/>
          <w:u w:val="single"/>
        </w:rPr>
      </w:pPr>
      <w:r w:rsidRPr="006A3E39">
        <w:rPr>
          <w:color w:val="44546A" w:themeColor="text2"/>
          <w:sz w:val="22"/>
          <w:szCs w:val="22"/>
        </w:rPr>
        <w:t xml:space="preserve">The Precaution Presumption, 31 </w:t>
      </w:r>
      <w:hyperlink r:id="rId48" w:history="1">
        <w:r w:rsidRPr="006A3E39">
          <w:rPr>
            <w:rStyle w:val="Hyperlink"/>
            <w:color w:val="44546A" w:themeColor="text2"/>
            <w:sz w:val="22"/>
            <w:szCs w:val="22"/>
          </w:rPr>
          <w:t>European Journal of International Law</w:t>
        </w:r>
      </w:hyperlink>
      <w:r w:rsidRPr="006A3E39">
        <w:rPr>
          <w:color w:val="44546A" w:themeColor="text2"/>
          <w:sz w:val="22"/>
          <w:szCs w:val="22"/>
        </w:rPr>
        <w:t xml:space="preserve"> 1277 (2020) </w:t>
      </w:r>
      <w:r w:rsidR="006A5B2D" w:rsidRPr="006A3E39">
        <w:rPr>
          <w:color w:val="44546A" w:themeColor="text2"/>
          <w:sz w:val="22"/>
          <w:szCs w:val="22"/>
        </w:rPr>
        <w:t xml:space="preserve">(lead article) </w:t>
      </w:r>
      <w:r w:rsidRPr="006A3E39">
        <w:rPr>
          <w:color w:val="44546A" w:themeColor="text2"/>
          <w:sz w:val="22"/>
          <w:szCs w:val="22"/>
        </w:rPr>
        <w:t>(peer reviewed).</w:t>
      </w:r>
    </w:p>
    <w:p w14:paraId="7C98F135" w14:textId="77777777" w:rsidR="0049549F" w:rsidRPr="00A451D6" w:rsidRDefault="0049549F" w:rsidP="0049549F">
      <w:pPr>
        <w:spacing w:after="120"/>
        <w:ind w:left="1440"/>
        <w:rPr>
          <w:color w:val="17365D"/>
          <w:sz w:val="22"/>
          <w:szCs w:val="22"/>
          <w:u w:val="single"/>
        </w:rPr>
      </w:pPr>
      <w:r w:rsidRPr="00726782">
        <w:rPr>
          <w:sz w:val="22"/>
          <w:szCs w:val="22"/>
        </w:rPr>
        <w:t xml:space="preserve">The precautionary principle is a central, if controversial, feature of </w:t>
      </w:r>
      <w:r>
        <w:rPr>
          <w:sz w:val="22"/>
          <w:szCs w:val="22"/>
        </w:rPr>
        <w:t>global governance</w:t>
      </w:r>
      <w:r w:rsidRPr="00726782">
        <w:rPr>
          <w:sz w:val="22"/>
          <w:szCs w:val="22"/>
        </w:rPr>
        <w:t>. I explore this controversy through a pluralist lens. What makes the precautionary principle so controversial is that it prevents us from appreciating risk holistically</w:t>
      </w:r>
      <w:r>
        <w:rPr>
          <w:sz w:val="22"/>
          <w:szCs w:val="22"/>
        </w:rPr>
        <w:t xml:space="preserve"> by</w:t>
      </w:r>
      <w:r w:rsidRPr="00726782">
        <w:rPr>
          <w:sz w:val="22"/>
          <w:szCs w:val="22"/>
        </w:rPr>
        <w:t xml:space="preserve"> focus</w:t>
      </w:r>
      <w:r>
        <w:rPr>
          <w:sz w:val="22"/>
          <w:szCs w:val="22"/>
        </w:rPr>
        <w:t>ing</w:t>
      </w:r>
      <w:r w:rsidRPr="00726782">
        <w:rPr>
          <w:sz w:val="22"/>
          <w:szCs w:val="22"/>
        </w:rPr>
        <w:t xml:space="preserve"> only on some risks to the exclusion of others. I argue that we can overcome this problem by treating precaution as an evidentiary principle. </w:t>
      </w:r>
      <w:r>
        <w:rPr>
          <w:sz w:val="22"/>
          <w:szCs w:val="22"/>
        </w:rPr>
        <w:t>My</w:t>
      </w:r>
      <w:r w:rsidRPr="00726782">
        <w:rPr>
          <w:sz w:val="22"/>
          <w:szCs w:val="22"/>
        </w:rPr>
        <w:t xml:space="preserve"> approach translates competing precautionary claims into a holistic appreciation of risk in its full</w:t>
      </w:r>
      <w:r>
        <w:rPr>
          <w:sz w:val="22"/>
          <w:szCs w:val="22"/>
        </w:rPr>
        <w:t>er</w:t>
      </w:r>
      <w:r w:rsidRPr="00726782">
        <w:rPr>
          <w:sz w:val="22"/>
          <w:szCs w:val="22"/>
        </w:rPr>
        <w:t xml:space="preserve"> factual context. I analy</w:t>
      </w:r>
      <w:r>
        <w:rPr>
          <w:sz w:val="22"/>
          <w:szCs w:val="22"/>
        </w:rPr>
        <w:t>z</w:t>
      </w:r>
      <w:r w:rsidRPr="00726782">
        <w:rPr>
          <w:sz w:val="22"/>
          <w:szCs w:val="22"/>
        </w:rPr>
        <w:t>e that existing evidentiary conceptions of precaution do not adequately achieve this goal</w:t>
      </w:r>
      <w:r>
        <w:rPr>
          <w:sz w:val="22"/>
          <w:szCs w:val="22"/>
        </w:rPr>
        <w:t xml:space="preserve"> and</w:t>
      </w:r>
      <w:r w:rsidRPr="00726782">
        <w:rPr>
          <w:sz w:val="22"/>
          <w:szCs w:val="22"/>
        </w:rPr>
        <w:t xml:space="preserve"> submit that </w:t>
      </w:r>
      <w:r>
        <w:rPr>
          <w:sz w:val="22"/>
          <w:szCs w:val="22"/>
        </w:rPr>
        <w:t>thinking of</w:t>
      </w:r>
      <w:r w:rsidRPr="00726782">
        <w:rPr>
          <w:sz w:val="22"/>
          <w:szCs w:val="22"/>
        </w:rPr>
        <w:t xml:space="preserve"> precaution as an evidentiary presumption </w:t>
      </w:r>
      <w:r>
        <w:rPr>
          <w:sz w:val="22"/>
          <w:szCs w:val="22"/>
        </w:rPr>
        <w:t>provides a workable solution</w:t>
      </w:r>
      <w:r w:rsidRPr="00726782">
        <w:rPr>
          <w:sz w:val="22"/>
          <w:szCs w:val="22"/>
        </w:rPr>
        <w:t>.</w:t>
      </w:r>
    </w:p>
    <w:p w14:paraId="126A789D" w14:textId="77777777" w:rsidR="00214E8B" w:rsidRPr="006A3E39" w:rsidRDefault="00214E8B" w:rsidP="00214E8B">
      <w:pPr>
        <w:numPr>
          <w:ilvl w:val="1"/>
          <w:numId w:val="3"/>
        </w:numPr>
        <w:spacing w:after="120"/>
        <w:rPr>
          <w:color w:val="44546A" w:themeColor="text2"/>
          <w:sz w:val="22"/>
          <w:szCs w:val="22"/>
          <w:u w:val="single"/>
        </w:rPr>
      </w:pPr>
      <w:r w:rsidRPr="006A3E39">
        <w:rPr>
          <w:color w:val="44546A" w:themeColor="text2"/>
          <w:sz w:val="22"/>
          <w:szCs w:val="22"/>
        </w:rPr>
        <w:t xml:space="preserve">Truths in Translation, 44 </w:t>
      </w:r>
      <w:hyperlink r:id="rId49" w:history="1">
        <w:r w:rsidRPr="006A3E39">
          <w:rPr>
            <w:rStyle w:val="Hyperlink"/>
            <w:color w:val="44546A" w:themeColor="text2"/>
            <w:sz w:val="22"/>
            <w:szCs w:val="22"/>
          </w:rPr>
          <w:t>Fordham International Law Journal</w:t>
        </w:r>
      </w:hyperlink>
      <w:r w:rsidRPr="006A3E39">
        <w:rPr>
          <w:color w:val="44546A" w:themeColor="text2"/>
          <w:sz w:val="22"/>
          <w:szCs w:val="22"/>
        </w:rPr>
        <w:t xml:space="preserve"> </w:t>
      </w:r>
      <w:r w:rsidR="00B41472" w:rsidRPr="006A3E39">
        <w:rPr>
          <w:color w:val="44546A" w:themeColor="text2"/>
          <w:sz w:val="22"/>
          <w:szCs w:val="22"/>
        </w:rPr>
        <w:t xml:space="preserve">101 </w:t>
      </w:r>
      <w:r w:rsidRPr="006A3E39">
        <w:rPr>
          <w:color w:val="44546A" w:themeColor="text2"/>
          <w:sz w:val="22"/>
          <w:szCs w:val="22"/>
        </w:rPr>
        <w:t>(2020).</w:t>
      </w:r>
    </w:p>
    <w:p w14:paraId="19A1EA57" w14:textId="77777777" w:rsidR="0049549F" w:rsidRDefault="0049549F" w:rsidP="0049549F">
      <w:pPr>
        <w:spacing w:after="120"/>
        <w:ind w:left="1440"/>
        <w:jc w:val="both"/>
        <w:rPr>
          <w:color w:val="000000"/>
          <w:sz w:val="22"/>
          <w:szCs w:val="22"/>
        </w:rPr>
      </w:pPr>
      <w:r>
        <w:rPr>
          <w:color w:val="000000"/>
          <w:sz w:val="22"/>
          <w:szCs w:val="22"/>
        </w:rPr>
        <w:t>The rule of law has often been upheld as an antidote to arguments premised in alternative facts and a bulwark against sliding into a post-truth society.  Problematically, how the rule of law establishes facts remain seriously under-theorized.  I argue that the closest analogue to answering this question is to look at the treatment of evidence in dispute resolution.  I diagnose that key rules on the treatment of evidence rely upon the same engine as “alternative facts” in the post-truth society, that is value-based narratives.  I articulate that these rules run into an “ought-is” problem: actors receive the benefit of their own narratives of how they should have acted when we try to determine how they did in fact act.  Problematically, the rule of law does not appear to make available a means of justifying one set of narratives over others.  It is thus seemingly left without means to respond to post-truth critics of the liberal rule of law project.  I try to resolve this “ought-is” problem by reconceptualizing presumptions through the lens of good faith as other regard.  This reconceptualization permits one to understand dispute resolution as the translation between narrative-based factual claims.  This translation does not assume that there is a single objective reality to which these factual claims could be reduced.  Rather, it embeds these factual claims in the respective contexts in which the claims are advanced and thereby creates a shared reality between the disputants that is anchored in their respective narratives without preferring one to the other.  This understanding of what is “fact” in the post-truth society thus permits one to continue a rule-of-law based discourse through engagement rather than reducing the assertion of rule of law in a post-truth world to a political confrontation of liberal versus illiberal values contrary to the assertions of illiberal champions in the world community.</w:t>
      </w:r>
    </w:p>
    <w:p w14:paraId="73A7D422" w14:textId="77777777" w:rsidR="00031557" w:rsidRPr="006A3E39" w:rsidRDefault="00031557" w:rsidP="00612378">
      <w:pPr>
        <w:numPr>
          <w:ilvl w:val="1"/>
          <w:numId w:val="3"/>
        </w:numPr>
        <w:spacing w:after="120"/>
        <w:rPr>
          <w:color w:val="44546A" w:themeColor="text2"/>
          <w:sz w:val="22"/>
          <w:szCs w:val="22"/>
          <w:u w:val="single"/>
        </w:rPr>
      </w:pPr>
      <w:r w:rsidRPr="006A3E39">
        <w:rPr>
          <w:color w:val="44546A" w:themeColor="text2"/>
          <w:sz w:val="22"/>
          <w:szCs w:val="22"/>
        </w:rPr>
        <w:t>Geo-Markets</w:t>
      </w:r>
      <w:r w:rsidR="00BB7E4B" w:rsidRPr="006A3E39">
        <w:rPr>
          <w:color w:val="44546A" w:themeColor="text2"/>
          <w:sz w:val="22"/>
          <w:szCs w:val="22"/>
        </w:rPr>
        <w:t xml:space="preserve">, 38 </w:t>
      </w:r>
      <w:hyperlink r:id="rId50" w:history="1">
        <w:r w:rsidR="00BB7E4B" w:rsidRPr="006A3E39">
          <w:rPr>
            <w:rStyle w:val="Hyperlink"/>
            <w:color w:val="44546A" w:themeColor="text2"/>
            <w:sz w:val="22"/>
            <w:szCs w:val="22"/>
          </w:rPr>
          <w:t>Virginia Environmental Law Journal</w:t>
        </w:r>
      </w:hyperlink>
      <w:r w:rsidR="00BB7E4B" w:rsidRPr="006A3E39">
        <w:rPr>
          <w:color w:val="44546A" w:themeColor="text2"/>
          <w:sz w:val="22"/>
          <w:szCs w:val="22"/>
        </w:rPr>
        <w:t xml:space="preserve"> </w:t>
      </w:r>
      <w:r w:rsidR="00586631" w:rsidRPr="006A3E39">
        <w:rPr>
          <w:color w:val="44546A" w:themeColor="text2"/>
          <w:sz w:val="22"/>
          <w:szCs w:val="22"/>
        </w:rPr>
        <w:t xml:space="preserve">58 </w:t>
      </w:r>
      <w:r w:rsidR="00BB7E4B" w:rsidRPr="006A3E39">
        <w:rPr>
          <w:color w:val="44546A" w:themeColor="text2"/>
          <w:sz w:val="22"/>
          <w:szCs w:val="22"/>
        </w:rPr>
        <w:t>(2020)</w:t>
      </w:r>
    </w:p>
    <w:p w14:paraId="088215F7" w14:textId="77777777" w:rsidR="0049549F" w:rsidRPr="0049549F" w:rsidRDefault="0049549F" w:rsidP="0049549F">
      <w:pPr>
        <w:spacing w:after="120"/>
        <w:ind w:left="1440"/>
        <w:jc w:val="both"/>
        <w:rPr>
          <w:sz w:val="22"/>
          <w:szCs w:val="22"/>
        </w:rPr>
      </w:pPr>
      <w:r w:rsidRPr="0003090E">
        <w:rPr>
          <w:sz w:val="22"/>
          <w:szCs w:val="22"/>
        </w:rPr>
        <w:t xml:space="preserve">Geo-Markets submits that </w:t>
      </w:r>
      <w:r>
        <w:rPr>
          <w:sz w:val="22"/>
          <w:szCs w:val="22"/>
        </w:rPr>
        <w:t xml:space="preserve">complex energy supply chain interconnections do not permit us to close the </w:t>
      </w:r>
      <w:r w:rsidRPr="0003090E">
        <w:rPr>
          <w:sz w:val="22"/>
          <w:szCs w:val="22"/>
        </w:rPr>
        <w:t>climate achievement gap</w:t>
      </w:r>
      <w:r>
        <w:rPr>
          <w:sz w:val="22"/>
          <w:szCs w:val="22"/>
        </w:rPr>
        <w:t xml:space="preserve"> with needed speed, requiring us to</w:t>
      </w:r>
      <w:r w:rsidRPr="0003090E">
        <w:rPr>
          <w:sz w:val="22"/>
          <w:szCs w:val="22"/>
        </w:rPr>
        <w:t xml:space="preserve"> </w:t>
      </w:r>
      <w:r>
        <w:rPr>
          <w:sz w:val="22"/>
          <w:szCs w:val="22"/>
        </w:rPr>
        <w:t xml:space="preserve">design effective geo-engineering markets and integrating such markets in </w:t>
      </w:r>
      <w:r w:rsidRPr="0003090E">
        <w:rPr>
          <w:sz w:val="22"/>
          <w:szCs w:val="22"/>
        </w:rPr>
        <w:t>current climate governance processes.</w:t>
      </w:r>
      <w:r>
        <w:rPr>
          <w:sz w:val="22"/>
          <w:szCs w:val="22"/>
        </w:rPr>
        <w:t xml:space="preserve"> I depart from the predominant regulatory approach to geo-engineering by asking how carbon markets and solar radiation management markets can and should be deployed to achieve measurable climate outcomes without stretching fiscal resources. I </w:t>
      </w:r>
      <w:r w:rsidRPr="0003090E">
        <w:rPr>
          <w:sz w:val="22"/>
          <w:szCs w:val="22"/>
        </w:rPr>
        <w:t>use an energy law lens to</w:t>
      </w:r>
      <w:r>
        <w:rPr>
          <w:sz w:val="22"/>
          <w:szCs w:val="22"/>
        </w:rPr>
        <w:t xml:space="preserve"> make concrete proposals and</w:t>
      </w:r>
      <w:r w:rsidRPr="0003090E">
        <w:rPr>
          <w:sz w:val="22"/>
          <w:szCs w:val="22"/>
        </w:rPr>
        <w:t xml:space="preserve"> theorize that an integrated market-based approach can provide a roadmap for geo-engineering governance and deployment.</w:t>
      </w:r>
    </w:p>
    <w:p w14:paraId="019150B8" w14:textId="77777777" w:rsidR="00B81DB4" w:rsidRPr="00031557" w:rsidRDefault="00B81DB4" w:rsidP="00B81DB4">
      <w:pPr>
        <w:numPr>
          <w:ilvl w:val="2"/>
          <w:numId w:val="3"/>
        </w:numPr>
        <w:spacing w:after="120"/>
        <w:rPr>
          <w:color w:val="17365D"/>
          <w:sz w:val="22"/>
          <w:szCs w:val="22"/>
          <w:u w:val="single"/>
        </w:rPr>
      </w:pPr>
      <w:r>
        <w:rPr>
          <w:sz w:val="22"/>
          <w:szCs w:val="22"/>
        </w:rPr>
        <w:t xml:space="preserve">ELPAR Top 20 award (best 20 environmental law articles of 2020, </w:t>
      </w:r>
      <w:r w:rsidRPr="00183305">
        <w:rPr>
          <w:i/>
          <w:sz w:val="22"/>
          <w:szCs w:val="22"/>
        </w:rPr>
        <w:t xml:space="preserve">Environmental Law and Policy </w:t>
      </w:r>
      <w:proofErr w:type="gramStart"/>
      <w:r w:rsidRPr="00183305">
        <w:rPr>
          <w:i/>
          <w:sz w:val="22"/>
          <w:szCs w:val="22"/>
        </w:rPr>
        <w:t>Review</w:t>
      </w:r>
      <w:r>
        <w:rPr>
          <w:sz w:val="22"/>
          <w:szCs w:val="22"/>
        </w:rPr>
        <w:t xml:space="preserve">  (</w:t>
      </w:r>
      <w:proofErr w:type="gramEnd"/>
      <w:r>
        <w:rPr>
          <w:sz w:val="22"/>
          <w:szCs w:val="22"/>
        </w:rPr>
        <w:t>Environmental Law Institute/ Vanderbilt Law School))</w:t>
      </w:r>
    </w:p>
    <w:p w14:paraId="3ED247DC" w14:textId="77777777" w:rsidR="007028B4" w:rsidRPr="006A3E39" w:rsidRDefault="007E5886" w:rsidP="00612378">
      <w:pPr>
        <w:numPr>
          <w:ilvl w:val="1"/>
          <w:numId w:val="3"/>
        </w:numPr>
        <w:spacing w:after="120"/>
        <w:rPr>
          <w:color w:val="44546A" w:themeColor="text2"/>
          <w:sz w:val="22"/>
          <w:szCs w:val="22"/>
          <w:u w:val="single"/>
        </w:rPr>
      </w:pPr>
      <w:r w:rsidRPr="006A3E39">
        <w:rPr>
          <w:color w:val="44546A" w:themeColor="text2"/>
          <w:sz w:val="22"/>
          <w:szCs w:val="22"/>
        </w:rPr>
        <w:t>Market Mechanisms for Pricing Carbon</w:t>
      </w:r>
      <w:r w:rsidR="007028B4" w:rsidRPr="006A3E39">
        <w:rPr>
          <w:color w:val="44546A" w:themeColor="text2"/>
          <w:sz w:val="22"/>
          <w:szCs w:val="22"/>
        </w:rPr>
        <w:t xml:space="preserve">, in </w:t>
      </w:r>
      <w:hyperlink r:id="rId51" w:history="1">
        <w:proofErr w:type="spellStart"/>
        <w:r w:rsidR="00214E8B" w:rsidRPr="006A3E39">
          <w:rPr>
            <w:rStyle w:val="Hyperlink"/>
            <w:color w:val="44546A" w:themeColor="text2"/>
            <w:sz w:val="22"/>
            <w:szCs w:val="22"/>
          </w:rPr>
          <w:t>Decarbonisation</w:t>
        </w:r>
        <w:proofErr w:type="spellEnd"/>
        <w:r w:rsidR="00214E8B" w:rsidRPr="006A3E39">
          <w:rPr>
            <w:rStyle w:val="Hyperlink"/>
            <w:color w:val="44546A" w:themeColor="text2"/>
            <w:sz w:val="22"/>
            <w:szCs w:val="22"/>
          </w:rPr>
          <w:t xml:space="preserve"> and the Energy Industry: Law, Policy and Regulation in Low-Carbon Energy Market</w:t>
        </w:r>
      </w:hyperlink>
      <w:r w:rsidR="00214E8B" w:rsidRPr="006A3E39">
        <w:rPr>
          <w:color w:val="44546A" w:themeColor="text2"/>
          <w:sz w:val="22"/>
          <w:szCs w:val="22"/>
          <w:u w:val="single"/>
        </w:rPr>
        <w:t>s</w:t>
      </w:r>
      <w:r w:rsidR="007028B4" w:rsidRPr="006A3E39">
        <w:rPr>
          <w:color w:val="44546A" w:themeColor="text2"/>
          <w:sz w:val="22"/>
          <w:szCs w:val="22"/>
        </w:rPr>
        <w:t xml:space="preserve"> (2020, Hart Publishing) (</w:t>
      </w:r>
      <w:proofErr w:type="spellStart"/>
      <w:r w:rsidR="007028B4" w:rsidRPr="006A3E39">
        <w:rPr>
          <w:color w:val="44546A" w:themeColor="text2"/>
          <w:sz w:val="22"/>
          <w:szCs w:val="22"/>
        </w:rPr>
        <w:t>Tade</w:t>
      </w:r>
      <w:proofErr w:type="spellEnd"/>
      <w:r w:rsidR="007028B4" w:rsidRPr="006A3E39">
        <w:rPr>
          <w:color w:val="44546A" w:themeColor="text2"/>
          <w:sz w:val="22"/>
          <w:szCs w:val="22"/>
        </w:rPr>
        <w:t xml:space="preserve"> </w:t>
      </w:r>
      <w:proofErr w:type="spellStart"/>
      <w:r w:rsidR="007028B4" w:rsidRPr="006A3E39">
        <w:rPr>
          <w:color w:val="44546A" w:themeColor="text2"/>
          <w:sz w:val="22"/>
          <w:szCs w:val="22"/>
        </w:rPr>
        <w:t>Oyewunmi</w:t>
      </w:r>
      <w:proofErr w:type="spellEnd"/>
      <w:r w:rsidR="007028B4" w:rsidRPr="006A3E39">
        <w:rPr>
          <w:color w:val="44546A" w:themeColor="text2"/>
          <w:sz w:val="22"/>
          <w:szCs w:val="22"/>
        </w:rPr>
        <w:t xml:space="preserve"> et al. eds.) (with Lori McMillan)</w:t>
      </w:r>
    </w:p>
    <w:p w14:paraId="241B926D" w14:textId="77777777" w:rsidR="0049549F" w:rsidRDefault="0049549F" w:rsidP="0049549F">
      <w:pPr>
        <w:spacing w:after="120"/>
        <w:ind w:left="1440"/>
        <w:jc w:val="both"/>
        <w:rPr>
          <w:color w:val="000000"/>
          <w:sz w:val="22"/>
          <w:szCs w:val="22"/>
        </w:rPr>
      </w:pPr>
      <w:r>
        <w:rPr>
          <w:color w:val="000000"/>
          <w:sz w:val="22"/>
          <w:szCs w:val="22"/>
        </w:rPr>
        <w:t xml:space="preserve">We outline the key problems of a popular approach to pricing carbon, carbon taxes.  We argue that carbon taxation at heart runs the risk of regressive taxation.  We submit that this risk has to date not been </w:t>
      </w:r>
      <w:r>
        <w:rPr>
          <w:color w:val="000000"/>
          <w:sz w:val="22"/>
          <w:szCs w:val="22"/>
        </w:rPr>
        <w:lastRenderedPageBreak/>
        <w:t>fully addressed in carbon tax proposals.  We suggest that other approaches to carbon pricing are likely better able to provide a contextually more sustainable approach to climate and energy action that does not risk doing economic harm to more vulnerable population groups.</w:t>
      </w:r>
    </w:p>
    <w:p w14:paraId="50CD13D2" w14:textId="77777777" w:rsidR="00612378" w:rsidRPr="006A3E39" w:rsidRDefault="00055A5C" w:rsidP="00612378">
      <w:pPr>
        <w:numPr>
          <w:ilvl w:val="1"/>
          <w:numId w:val="3"/>
        </w:numPr>
        <w:spacing w:after="120"/>
        <w:rPr>
          <w:color w:val="44546A" w:themeColor="text2"/>
          <w:sz w:val="22"/>
          <w:szCs w:val="22"/>
          <w:u w:val="single"/>
        </w:rPr>
      </w:pPr>
      <w:r w:rsidRPr="006A3E39">
        <w:rPr>
          <w:color w:val="44546A" w:themeColor="text2"/>
          <w:sz w:val="22"/>
          <w:szCs w:val="22"/>
        </w:rPr>
        <w:t>Global Governance Networks for Climate Change and Energy Investments</w:t>
      </w:r>
      <w:r w:rsidR="00F92D71" w:rsidRPr="006A3E39">
        <w:rPr>
          <w:color w:val="44546A" w:themeColor="text2"/>
          <w:sz w:val="22"/>
          <w:szCs w:val="22"/>
        </w:rPr>
        <w:t xml:space="preserve">, in </w:t>
      </w:r>
      <w:hyperlink r:id="rId52" w:history="1">
        <w:proofErr w:type="spellStart"/>
        <w:r w:rsidR="00214E8B" w:rsidRPr="006A3E39">
          <w:rPr>
            <w:rStyle w:val="Hyperlink"/>
            <w:color w:val="44546A" w:themeColor="text2"/>
            <w:sz w:val="22"/>
            <w:szCs w:val="22"/>
          </w:rPr>
          <w:t>Decarbonisation</w:t>
        </w:r>
        <w:proofErr w:type="spellEnd"/>
        <w:r w:rsidR="00214E8B" w:rsidRPr="006A3E39">
          <w:rPr>
            <w:rStyle w:val="Hyperlink"/>
            <w:color w:val="44546A" w:themeColor="text2"/>
            <w:sz w:val="22"/>
            <w:szCs w:val="22"/>
          </w:rPr>
          <w:t xml:space="preserve"> and the Energy Industry: Law, Policy and Regulation in Low-Carbon Energy Market</w:t>
        </w:r>
      </w:hyperlink>
      <w:r w:rsidR="00214E8B" w:rsidRPr="006A3E39">
        <w:rPr>
          <w:color w:val="44546A" w:themeColor="text2"/>
          <w:sz w:val="22"/>
          <w:szCs w:val="22"/>
          <w:u w:val="single"/>
        </w:rPr>
        <w:t>s</w:t>
      </w:r>
      <w:r w:rsidR="00F92D71" w:rsidRPr="006A3E39">
        <w:rPr>
          <w:color w:val="44546A" w:themeColor="text2"/>
          <w:sz w:val="22"/>
          <w:szCs w:val="22"/>
        </w:rPr>
        <w:t xml:space="preserve"> (2020, Hart Publishing) (</w:t>
      </w:r>
      <w:proofErr w:type="spellStart"/>
      <w:r w:rsidR="00F92D71" w:rsidRPr="006A3E39">
        <w:rPr>
          <w:color w:val="44546A" w:themeColor="text2"/>
          <w:sz w:val="22"/>
          <w:szCs w:val="22"/>
        </w:rPr>
        <w:t>Tade</w:t>
      </w:r>
      <w:proofErr w:type="spellEnd"/>
      <w:r w:rsidR="00F92D71" w:rsidRPr="006A3E39">
        <w:rPr>
          <w:color w:val="44546A" w:themeColor="text2"/>
          <w:sz w:val="22"/>
          <w:szCs w:val="22"/>
        </w:rPr>
        <w:t xml:space="preserve"> </w:t>
      </w:r>
      <w:proofErr w:type="spellStart"/>
      <w:r w:rsidR="00F92D71" w:rsidRPr="006A3E39">
        <w:rPr>
          <w:color w:val="44546A" w:themeColor="text2"/>
          <w:sz w:val="22"/>
          <w:szCs w:val="22"/>
        </w:rPr>
        <w:t>Oyewunmi</w:t>
      </w:r>
      <w:proofErr w:type="spellEnd"/>
      <w:r w:rsidR="00F92D71" w:rsidRPr="006A3E39">
        <w:rPr>
          <w:color w:val="44546A" w:themeColor="text2"/>
          <w:sz w:val="22"/>
          <w:szCs w:val="22"/>
        </w:rPr>
        <w:t xml:space="preserve"> et al. eds.)</w:t>
      </w:r>
      <w:r w:rsidR="007028B4" w:rsidRPr="006A3E39">
        <w:rPr>
          <w:color w:val="44546A" w:themeColor="text2"/>
          <w:sz w:val="22"/>
          <w:szCs w:val="22"/>
        </w:rPr>
        <w:t>.</w:t>
      </w:r>
    </w:p>
    <w:p w14:paraId="667E5047" w14:textId="77777777" w:rsidR="0049549F" w:rsidRDefault="0049549F" w:rsidP="0049549F">
      <w:pPr>
        <w:spacing w:after="120"/>
        <w:ind w:left="1440"/>
        <w:jc w:val="both"/>
        <w:rPr>
          <w:color w:val="000000"/>
          <w:sz w:val="22"/>
          <w:szCs w:val="22"/>
        </w:rPr>
      </w:pPr>
      <w:r>
        <w:rPr>
          <w:color w:val="000000"/>
          <w:sz w:val="22"/>
          <w:szCs w:val="22"/>
        </w:rPr>
        <w:t xml:space="preserve">I </w:t>
      </w:r>
      <w:proofErr w:type="gramStart"/>
      <w:r>
        <w:rPr>
          <w:color w:val="000000"/>
          <w:sz w:val="22"/>
          <w:szCs w:val="22"/>
        </w:rPr>
        <w:t>outlines</w:t>
      </w:r>
      <w:proofErr w:type="gramEnd"/>
      <w:r>
        <w:rPr>
          <w:color w:val="000000"/>
          <w:sz w:val="22"/>
          <w:szCs w:val="22"/>
        </w:rPr>
        <w:t xml:space="preserve"> the key governance processes for climate change and energy investments.  I analyze these processes through a transnational network lens.  I survey how these networks were formed and how they operate.</w:t>
      </w:r>
    </w:p>
    <w:p w14:paraId="16DAB0B4" w14:textId="77777777" w:rsidR="004E2A14" w:rsidRPr="006A3E39" w:rsidRDefault="00055A5C" w:rsidP="00214E8B">
      <w:pPr>
        <w:numPr>
          <w:ilvl w:val="1"/>
          <w:numId w:val="3"/>
        </w:numPr>
        <w:spacing w:after="120"/>
        <w:rPr>
          <w:color w:val="44546A" w:themeColor="text2"/>
          <w:sz w:val="22"/>
          <w:szCs w:val="22"/>
          <w:u w:val="single"/>
        </w:rPr>
      </w:pPr>
      <w:r w:rsidRPr="006A3E39">
        <w:rPr>
          <w:color w:val="44546A" w:themeColor="text2"/>
          <w:sz w:val="22"/>
          <w:szCs w:val="22"/>
        </w:rPr>
        <w:t>International Investment Law and Transitional Energy Markets</w:t>
      </w:r>
      <w:r w:rsidR="005705BE" w:rsidRPr="006A3E39">
        <w:rPr>
          <w:color w:val="44546A" w:themeColor="text2"/>
          <w:sz w:val="22"/>
          <w:szCs w:val="22"/>
        </w:rPr>
        <w:t xml:space="preserve">, </w:t>
      </w:r>
      <w:r w:rsidR="005705BE" w:rsidRPr="006A3E39">
        <w:rPr>
          <w:i/>
          <w:color w:val="44546A" w:themeColor="text2"/>
          <w:sz w:val="22"/>
          <w:szCs w:val="22"/>
        </w:rPr>
        <w:t>in</w:t>
      </w:r>
      <w:r w:rsidR="005705BE" w:rsidRPr="006A3E39">
        <w:rPr>
          <w:color w:val="44546A" w:themeColor="text2"/>
          <w:sz w:val="22"/>
          <w:szCs w:val="22"/>
        </w:rPr>
        <w:t xml:space="preserve"> </w:t>
      </w:r>
      <w:hyperlink r:id="rId53" w:history="1">
        <w:proofErr w:type="spellStart"/>
        <w:r w:rsidR="00214E8B" w:rsidRPr="006A3E39">
          <w:rPr>
            <w:rStyle w:val="Hyperlink"/>
            <w:color w:val="44546A" w:themeColor="text2"/>
            <w:sz w:val="22"/>
            <w:szCs w:val="22"/>
          </w:rPr>
          <w:t>Decarbonisation</w:t>
        </w:r>
        <w:proofErr w:type="spellEnd"/>
        <w:r w:rsidR="00214E8B" w:rsidRPr="006A3E39">
          <w:rPr>
            <w:rStyle w:val="Hyperlink"/>
            <w:color w:val="44546A" w:themeColor="text2"/>
            <w:sz w:val="22"/>
            <w:szCs w:val="22"/>
          </w:rPr>
          <w:t xml:space="preserve"> and the Energy Industry: Law, Policy and Regulation in Low-Carbon Energy Market</w:t>
        </w:r>
      </w:hyperlink>
      <w:r w:rsidR="00214E8B" w:rsidRPr="006A3E39">
        <w:rPr>
          <w:color w:val="44546A" w:themeColor="text2"/>
          <w:sz w:val="22"/>
          <w:szCs w:val="22"/>
          <w:u w:val="single"/>
        </w:rPr>
        <w:t>s</w:t>
      </w:r>
      <w:r w:rsidR="005705BE" w:rsidRPr="006A3E39">
        <w:rPr>
          <w:color w:val="44546A" w:themeColor="text2"/>
          <w:sz w:val="22"/>
          <w:szCs w:val="22"/>
        </w:rPr>
        <w:t xml:space="preserve"> (2020, Hart Publishing) (</w:t>
      </w:r>
      <w:proofErr w:type="spellStart"/>
      <w:r w:rsidR="005705BE" w:rsidRPr="006A3E39">
        <w:rPr>
          <w:color w:val="44546A" w:themeColor="text2"/>
          <w:sz w:val="22"/>
          <w:szCs w:val="22"/>
        </w:rPr>
        <w:t>Tade</w:t>
      </w:r>
      <w:proofErr w:type="spellEnd"/>
      <w:r w:rsidR="005705BE" w:rsidRPr="006A3E39">
        <w:rPr>
          <w:color w:val="44546A" w:themeColor="text2"/>
          <w:sz w:val="22"/>
          <w:szCs w:val="22"/>
        </w:rPr>
        <w:t xml:space="preserve"> </w:t>
      </w:r>
      <w:proofErr w:type="spellStart"/>
      <w:r w:rsidR="005705BE" w:rsidRPr="006A3E39">
        <w:rPr>
          <w:color w:val="44546A" w:themeColor="text2"/>
          <w:sz w:val="22"/>
          <w:szCs w:val="22"/>
        </w:rPr>
        <w:t>Oyewunmi</w:t>
      </w:r>
      <w:proofErr w:type="spellEnd"/>
      <w:r w:rsidR="005705BE" w:rsidRPr="006A3E39">
        <w:rPr>
          <w:color w:val="44546A" w:themeColor="text2"/>
          <w:sz w:val="22"/>
          <w:szCs w:val="22"/>
        </w:rPr>
        <w:t xml:space="preserve"> et al. eds.)</w:t>
      </w:r>
      <w:r w:rsidR="007028B4" w:rsidRPr="006A3E39">
        <w:rPr>
          <w:color w:val="44546A" w:themeColor="text2"/>
          <w:sz w:val="22"/>
          <w:szCs w:val="22"/>
        </w:rPr>
        <w:t xml:space="preserve"> (with Diane </w:t>
      </w:r>
      <w:proofErr w:type="spellStart"/>
      <w:r w:rsidR="007028B4" w:rsidRPr="006A3E39">
        <w:rPr>
          <w:color w:val="44546A" w:themeColor="text2"/>
          <w:sz w:val="22"/>
          <w:szCs w:val="22"/>
        </w:rPr>
        <w:t>Desierto</w:t>
      </w:r>
      <w:proofErr w:type="spellEnd"/>
      <w:r w:rsidR="007028B4" w:rsidRPr="006A3E39">
        <w:rPr>
          <w:color w:val="44546A" w:themeColor="text2"/>
          <w:sz w:val="22"/>
          <w:szCs w:val="22"/>
        </w:rPr>
        <w:t>).</w:t>
      </w:r>
    </w:p>
    <w:p w14:paraId="5EB994FF" w14:textId="77777777" w:rsidR="0049549F" w:rsidRDefault="0049549F" w:rsidP="0049549F">
      <w:pPr>
        <w:spacing w:after="120"/>
        <w:ind w:left="1440"/>
        <w:jc w:val="both"/>
        <w:rPr>
          <w:color w:val="000000"/>
          <w:sz w:val="22"/>
          <w:szCs w:val="22"/>
        </w:rPr>
      </w:pPr>
      <w:r>
        <w:rPr>
          <w:color w:val="000000"/>
          <w:sz w:val="22"/>
          <w:szCs w:val="22"/>
        </w:rPr>
        <w:t xml:space="preserve">We argue that investment law is a critical part of any energy transition process to lock in political commitments towards decarbonization.  We explain how investment law can in fact achieve this goal.  We also </w:t>
      </w:r>
      <w:proofErr w:type="gramStart"/>
      <w:r>
        <w:rPr>
          <w:color w:val="000000"/>
          <w:sz w:val="22"/>
          <w:szCs w:val="22"/>
        </w:rPr>
        <w:t>discusses</w:t>
      </w:r>
      <w:proofErr w:type="gramEnd"/>
      <w:r>
        <w:rPr>
          <w:color w:val="000000"/>
          <w:sz w:val="22"/>
          <w:szCs w:val="22"/>
        </w:rPr>
        <w:t xml:space="preserve"> the potential for claims by coal fired powerplant sponsors and provides a rubric for understanding such claims in an overall energy transition framework.</w:t>
      </w:r>
    </w:p>
    <w:p w14:paraId="1095EFE7" w14:textId="77777777" w:rsidR="00A548AB" w:rsidRPr="006A3E39" w:rsidRDefault="004E2A14" w:rsidP="00B81DB4">
      <w:pPr>
        <w:numPr>
          <w:ilvl w:val="1"/>
          <w:numId w:val="3"/>
        </w:numPr>
        <w:spacing w:after="120"/>
        <w:rPr>
          <w:color w:val="44546A" w:themeColor="text2"/>
          <w:sz w:val="22"/>
          <w:szCs w:val="22"/>
        </w:rPr>
      </w:pPr>
      <w:r w:rsidRPr="006A3E39">
        <w:rPr>
          <w:color w:val="44546A" w:themeColor="text2"/>
          <w:sz w:val="22"/>
          <w:szCs w:val="22"/>
        </w:rPr>
        <w:t xml:space="preserve">Decarbonization and the Energy Industry: An Introduction to the Legal and Policy Issues, </w:t>
      </w:r>
      <w:r w:rsidRPr="006A3E39">
        <w:rPr>
          <w:i/>
          <w:color w:val="44546A" w:themeColor="text2"/>
          <w:sz w:val="22"/>
          <w:szCs w:val="22"/>
        </w:rPr>
        <w:t xml:space="preserve">in </w:t>
      </w:r>
      <w:hyperlink r:id="rId54" w:history="1">
        <w:proofErr w:type="spellStart"/>
        <w:r w:rsidR="00214E8B" w:rsidRPr="006A3E39">
          <w:rPr>
            <w:rStyle w:val="Hyperlink"/>
            <w:color w:val="44546A" w:themeColor="text2"/>
            <w:sz w:val="22"/>
            <w:szCs w:val="22"/>
          </w:rPr>
          <w:t>Decarbonisation</w:t>
        </w:r>
        <w:proofErr w:type="spellEnd"/>
        <w:r w:rsidR="00214E8B" w:rsidRPr="006A3E39">
          <w:rPr>
            <w:rStyle w:val="Hyperlink"/>
            <w:color w:val="44546A" w:themeColor="text2"/>
            <w:sz w:val="22"/>
            <w:szCs w:val="22"/>
          </w:rPr>
          <w:t xml:space="preserve"> and the Energy Industry: Law, Policy and Regulation in Low-Carbon Energy Market</w:t>
        </w:r>
      </w:hyperlink>
      <w:r w:rsidR="00214E8B" w:rsidRPr="006A3E39">
        <w:rPr>
          <w:color w:val="44546A" w:themeColor="text2"/>
          <w:sz w:val="22"/>
          <w:szCs w:val="22"/>
          <w:u w:val="single"/>
        </w:rPr>
        <w:t>s</w:t>
      </w:r>
      <w:r w:rsidRPr="006A3E39">
        <w:rPr>
          <w:color w:val="44546A" w:themeColor="text2"/>
          <w:sz w:val="22"/>
          <w:szCs w:val="22"/>
        </w:rPr>
        <w:t xml:space="preserve"> (forthcoming 2020, Hart Publishing) (</w:t>
      </w:r>
      <w:proofErr w:type="spellStart"/>
      <w:r w:rsidRPr="006A3E39">
        <w:rPr>
          <w:color w:val="44546A" w:themeColor="text2"/>
          <w:sz w:val="22"/>
          <w:szCs w:val="22"/>
        </w:rPr>
        <w:t>Tade</w:t>
      </w:r>
      <w:proofErr w:type="spellEnd"/>
      <w:r w:rsidRPr="006A3E39">
        <w:rPr>
          <w:color w:val="44546A" w:themeColor="text2"/>
          <w:sz w:val="22"/>
          <w:szCs w:val="22"/>
        </w:rPr>
        <w:t xml:space="preserve"> </w:t>
      </w:r>
      <w:proofErr w:type="spellStart"/>
      <w:r w:rsidRPr="006A3E39">
        <w:rPr>
          <w:color w:val="44546A" w:themeColor="text2"/>
          <w:sz w:val="22"/>
          <w:szCs w:val="22"/>
        </w:rPr>
        <w:t>Oyewunmi</w:t>
      </w:r>
      <w:proofErr w:type="spellEnd"/>
      <w:r w:rsidRPr="006A3E39">
        <w:rPr>
          <w:color w:val="44546A" w:themeColor="text2"/>
          <w:sz w:val="22"/>
          <w:szCs w:val="22"/>
        </w:rPr>
        <w:t xml:space="preserve"> et al. eds.) (with </w:t>
      </w:r>
      <w:proofErr w:type="spellStart"/>
      <w:r w:rsidRPr="006A3E39">
        <w:rPr>
          <w:color w:val="44546A" w:themeColor="text2"/>
          <w:sz w:val="22"/>
          <w:szCs w:val="22"/>
        </w:rPr>
        <w:t>Tade</w:t>
      </w:r>
      <w:proofErr w:type="spellEnd"/>
      <w:r w:rsidRPr="006A3E39">
        <w:rPr>
          <w:color w:val="44546A" w:themeColor="text2"/>
          <w:sz w:val="22"/>
          <w:szCs w:val="22"/>
        </w:rPr>
        <w:t xml:space="preserve"> </w:t>
      </w:r>
      <w:proofErr w:type="spellStart"/>
      <w:r w:rsidRPr="006A3E39">
        <w:rPr>
          <w:color w:val="44546A" w:themeColor="text2"/>
          <w:sz w:val="22"/>
          <w:szCs w:val="22"/>
        </w:rPr>
        <w:t>Oyewunmi</w:t>
      </w:r>
      <w:proofErr w:type="spellEnd"/>
      <w:r w:rsidRPr="006A3E39">
        <w:rPr>
          <w:color w:val="44546A" w:themeColor="text2"/>
          <w:sz w:val="22"/>
          <w:szCs w:val="22"/>
        </w:rPr>
        <w:t>, Penelope Crossley, and Kim Talus)</w:t>
      </w:r>
    </w:p>
    <w:p w14:paraId="63212EA8" w14:textId="77777777" w:rsidR="00B97F86" w:rsidRPr="00B97F86" w:rsidRDefault="00377654" w:rsidP="00B97F86">
      <w:pPr>
        <w:spacing w:after="120"/>
        <w:ind w:left="720" w:firstLine="360"/>
        <w:rPr>
          <w:color w:val="17365D"/>
          <w:sz w:val="22"/>
          <w:szCs w:val="22"/>
          <w:u w:val="single"/>
        </w:rPr>
      </w:pPr>
      <w:r>
        <w:rPr>
          <w:color w:val="17365D"/>
          <w:sz w:val="22"/>
          <w:szCs w:val="22"/>
          <w:u w:val="single"/>
        </w:rPr>
        <w:t>Published in 2019</w:t>
      </w:r>
    </w:p>
    <w:p w14:paraId="0B07D6A6" w14:textId="77777777" w:rsidR="00A548AB" w:rsidRPr="0049549F" w:rsidRDefault="00A548AB" w:rsidP="00377654">
      <w:pPr>
        <w:numPr>
          <w:ilvl w:val="1"/>
          <w:numId w:val="3"/>
        </w:numPr>
        <w:spacing w:after="120"/>
        <w:rPr>
          <w:sz w:val="22"/>
          <w:szCs w:val="22"/>
          <w:u w:val="single"/>
        </w:rPr>
      </w:pPr>
      <w:r>
        <w:rPr>
          <w:sz w:val="22"/>
          <w:szCs w:val="22"/>
        </w:rPr>
        <w:t xml:space="preserve">Introductory Remarks, </w:t>
      </w:r>
      <w:r w:rsidRPr="00A548AB">
        <w:rPr>
          <w:sz w:val="22"/>
          <w:szCs w:val="22"/>
        </w:rPr>
        <w:t>113</w:t>
      </w:r>
      <w:r w:rsidRPr="00A548AB">
        <w:rPr>
          <w:sz w:val="22"/>
          <w:szCs w:val="22"/>
          <w:u w:val="single"/>
        </w:rPr>
        <w:t xml:space="preserve"> Am. Soc'y Int'l L. Proc.</w:t>
      </w:r>
      <w:r w:rsidRPr="00A548AB">
        <w:rPr>
          <w:sz w:val="22"/>
          <w:szCs w:val="22"/>
        </w:rPr>
        <w:t xml:space="preserve"> 260</w:t>
      </w:r>
      <w:r>
        <w:rPr>
          <w:sz w:val="22"/>
          <w:szCs w:val="22"/>
        </w:rPr>
        <w:t xml:space="preserve"> (2019)</w:t>
      </w:r>
    </w:p>
    <w:p w14:paraId="46C25C32" w14:textId="77777777" w:rsidR="0049549F" w:rsidRPr="0049549F" w:rsidRDefault="0049549F" w:rsidP="0049549F">
      <w:pPr>
        <w:spacing w:after="120"/>
        <w:ind w:left="1440"/>
        <w:jc w:val="both"/>
        <w:rPr>
          <w:sz w:val="22"/>
          <w:szCs w:val="22"/>
        </w:rPr>
      </w:pPr>
      <w:r w:rsidRPr="0049549F">
        <w:rPr>
          <w:sz w:val="22"/>
          <w:szCs w:val="22"/>
        </w:rPr>
        <w:t>The remarks introduce a panel simulation on the negotiation of a mining agreement.  The simulation sought to illustrate how climate commitments will become part of new significant projects in the mining sector.  The simulation invited practitioners and academics and NGO advocates to take on the roles of project sponsor counsel, government counsel, indigenous people’s counsel, and international financial organization.  The panel showcased how such negotiations are a new frontier in climate mitigation and energy transition.</w:t>
      </w:r>
    </w:p>
    <w:p w14:paraId="2957C55A" w14:textId="77777777" w:rsidR="00377654" w:rsidRPr="006A3E39" w:rsidRDefault="00377654" w:rsidP="00377654">
      <w:pPr>
        <w:numPr>
          <w:ilvl w:val="1"/>
          <w:numId w:val="3"/>
        </w:numPr>
        <w:spacing w:after="120"/>
        <w:rPr>
          <w:color w:val="44546A" w:themeColor="text2"/>
          <w:sz w:val="22"/>
          <w:szCs w:val="22"/>
          <w:u w:val="single"/>
        </w:rPr>
      </w:pPr>
      <w:r w:rsidRPr="006A3E39">
        <w:rPr>
          <w:color w:val="44546A" w:themeColor="text2"/>
          <w:sz w:val="22"/>
          <w:szCs w:val="22"/>
        </w:rPr>
        <w:t xml:space="preserve">The Paris Paradigm, </w:t>
      </w:r>
      <w:r w:rsidR="00B22E97" w:rsidRPr="006A3E39">
        <w:rPr>
          <w:color w:val="44546A" w:themeColor="text2"/>
          <w:sz w:val="22"/>
          <w:szCs w:val="22"/>
        </w:rPr>
        <w:t xml:space="preserve">2019 </w:t>
      </w:r>
      <w:hyperlink r:id="rId55" w:history="1">
        <w:r w:rsidR="00B22E97" w:rsidRPr="006A3E39">
          <w:rPr>
            <w:rStyle w:val="Hyperlink"/>
            <w:color w:val="44546A" w:themeColor="text2"/>
            <w:sz w:val="22"/>
            <w:szCs w:val="22"/>
          </w:rPr>
          <w:t xml:space="preserve">University of Illinois </w:t>
        </w:r>
        <w:r w:rsidRPr="006A3E39">
          <w:rPr>
            <w:rStyle w:val="Hyperlink"/>
            <w:color w:val="44546A" w:themeColor="text2"/>
            <w:sz w:val="22"/>
            <w:szCs w:val="22"/>
          </w:rPr>
          <w:t>Law Review</w:t>
        </w:r>
      </w:hyperlink>
      <w:r w:rsidRPr="006A3E39">
        <w:rPr>
          <w:color w:val="44546A" w:themeColor="text2"/>
          <w:sz w:val="22"/>
          <w:szCs w:val="22"/>
        </w:rPr>
        <w:t xml:space="preserve"> </w:t>
      </w:r>
      <w:r w:rsidR="00B47345" w:rsidRPr="006A3E39">
        <w:rPr>
          <w:color w:val="44546A" w:themeColor="text2"/>
          <w:sz w:val="22"/>
          <w:szCs w:val="22"/>
        </w:rPr>
        <w:t>1637</w:t>
      </w:r>
    </w:p>
    <w:p w14:paraId="1A24A0B2" w14:textId="7B49AA10" w:rsidR="00DD47F8" w:rsidRPr="0049549F" w:rsidRDefault="0049549F" w:rsidP="00EB26A6">
      <w:pPr>
        <w:spacing w:after="120"/>
        <w:ind w:left="1440"/>
        <w:jc w:val="both"/>
        <w:rPr>
          <w:sz w:val="22"/>
          <w:szCs w:val="22"/>
        </w:rPr>
      </w:pPr>
      <w:r w:rsidRPr="0049549F">
        <w:rPr>
          <w:sz w:val="22"/>
          <w:szCs w:val="22"/>
        </w:rPr>
        <w:t xml:space="preserve">I build on my earlier argument in Climate Commons Law that the Paris Agreement permitted members to make binding unilateral declarations on climate mitigation.  In this article, I consider whether the Obama administration had the constitutional authorization to make such substantive commitments. I argue that the existing constitutional law literature incorrectly treats the Paris Agreement as a purely procedural executive agreement.  I use transnational law theory to show that the Paris Agreement and action taken pursuant to it instead constitute a global governance network.  I then </w:t>
      </w:r>
      <w:proofErr w:type="gramStart"/>
      <w:r w:rsidRPr="0049549F">
        <w:rPr>
          <w:sz w:val="22"/>
          <w:szCs w:val="22"/>
        </w:rPr>
        <w:t>develops</w:t>
      </w:r>
      <w:proofErr w:type="gramEnd"/>
      <w:r w:rsidRPr="0049549F">
        <w:rPr>
          <w:sz w:val="22"/>
          <w:szCs w:val="22"/>
        </w:rPr>
        <w:t xml:space="preserve"> a “Paris Paradigm” governing presidential authority to commit the U.S. in such global governance networks. I use the under-theorized category of implied Congressional delegation of foreign affairs authority in Youngstown to shows that the President has the authority to enter into, and unilaterally to make commitments within, such a global governance networks in reliance upon domestic rulemaking authority. The President must however act with constitutional good faith to make and such commitments. I conclude that the Paris Paradigm has important repercussions for attempts by later administrations to undo administrative rules that support global governance commitments (such as the Clean Power Plan).</w:t>
      </w:r>
    </w:p>
    <w:p w14:paraId="0A357B46" w14:textId="77777777" w:rsidR="007028B4" w:rsidRPr="006A3E39" w:rsidRDefault="00942852" w:rsidP="00A548AB">
      <w:pPr>
        <w:numPr>
          <w:ilvl w:val="1"/>
          <w:numId w:val="3"/>
        </w:numPr>
        <w:spacing w:after="120"/>
        <w:rPr>
          <w:color w:val="44546A" w:themeColor="text2"/>
          <w:sz w:val="22"/>
          <w:szCs w:val="22"/>
          <w:u w:val="single"/>
        </w:rPr>
      </w:pPr>
      <w:r w:rsidRPr="006A3E39">
        <w:rPr>
          <w:color w:val="44546A" w:themeColor="text2"/>
          <w:sz w:val="22"/>
          <w:szCs w:val="22"/>
        </w:rPr>
        <w:t xml:space="preserve">States of Resistance, 14 </w:t>
      </w:r>
      <w:hyperlink r:id="rId56" w:history="1">
        <w:r w:rsidRPr="006A3E39">
          <w:rPr>
            <w:rStyle w:val="Hyperlink"/>
            <w:color w:val="44546A" w:themeColor="text2"/>
            <w:sz w:val="22"/>
            <w:szCs w:val="22"/>
          </w:rPr>
          <w:t>Duke Journal of Constitutional Law &amp; Public Policy</w:t>
        </w:r>
      </w:hyperlink>
      <w:r w:rsidRPr="006A3E39">
        <w:rPr>
          <w:color w:val="44546A" w:themeColor="text2"/>
          <w:sz w:val="22"/>
          <w:szCs w:val="22"/>
        </w:rPr>
        <w:t xml:space="preserve"> </w:t>
      </w:r>
      <w:r w:rsidR="00343323" w:rsidRPr="006A3E39">
        <w:rPr>
          <w:color w:val="44546A" w:themeColor="text2"/>
          <w:sz w:val="22"/>
          <w:szCs w:val="22"/>
        </w:rPr>
        <w:t>91</w:t>
      </w:r>
      <w:r w:rsidRPr="006A3E39">
        <w:rPr>
          <w:color w:val="44546A" w:themeColor="text2"/>
          <w:sz w:val="22"/>
          <w:szCs w:val="22"/>
        </w:rPr>
        <w:t xml:space="preserve"> (2019)</w:t>
      </w:r>
    </w:p>
    <w:p w14:paraId="40C6DF28" w14:textId="77777777" w:rsidR="0049549F" w:rsidRPr="0049549F" w:rsidRDefault="0049549F" w:rsidP="0049549F">
      <w:pPr>
        <w:spacing w:after="120"/>
        <w:ind w:left="1440"/>
        <w:jc w:val="both"/>
        <w:rPr>
          <w:sz w:val="22"/>
          <w:szCs w:val="22"/>
        </w:rPr>
      </w:pPr>
      <w:r w:rsidRPr="0049549F">
        <w:rPr>
          <w:sz w:val="22"/>
          <w:szCs w:val="22"/>
        </w:rPr>
        <w:t xml:space="preserve">Can states try to use their powers to affect foreign policy? The withdrawal by the U.S. from the Paris Agreement under the Trump administration placed this question front and center.  I assess whether such conduct by states contradict the Supreme Court’s pronouncement in Garamendi that “the exercise of the federal executive [foreign affairs] authority means that state law must give way where, as here, there is evidence of clear conflict between the policies adopted by the two.”  Garamendi, 537 U.S. 1100 (2003).  The literature has split over the precise precedential value of Garamendi for the appraisal of the </w:t>
      </w:r>
      <w:r w:rsidRPr="0049549F">
        <w:rPr>
          <w:sz w:val="22"/>
          <w:szCs w:val="22"/>
        </w:rPr>
        <w:lastRenderedPageBreak/>
        <w:t xml:space="preserve">constitutionality of California’s conduct.   I argue that such a reading of Garamendi is too fast and analyze state participation in foreign affairs through the lens of the transnational legal process and global governance network literatures.  I argue that governments, including state governments, participate in a multitude of competing global governance networks. These multiple networks inherently create friction with each other due to the resistance by their participants against the norm proposals by participants in other networks.  State participation in global governance networks thus necessarily creates resistance to federal foreign policy, and does so along predictable lines </w:t>
      </w:r>
      <w:proofErr w:type="gramStart"/>
      <w:r w:rsidRPr="0049549F">
        <w:rPr>
          <w:sz w:val="22"/>
          <w:szCs w:val="22"/>
        </w:rPr>
        <w:t>mapped</w:t>
      </w:r>
      <w:proofErr w:type="gramEnd"/>
      <w:r w:rsidRPr="0049549F">
        <w:rPr>
          <w:sz w:val="22"/>
          <w:szCs w:val="22"/>
        </w:rPr>
        <w:t xml:space="preserve"> in the Article as logically separate “states of resistance.” Consistent with the framework of global governance networks, I submit that all such state conduct must be appraised through the Constitution’s Compact Clause.  I conclude that states may challenge the federal government by coordinating their actions consistent with their existing regulatory powers even within the confines of Garamendi.  </w:t>
      </w:r>
    </w:p>
    <w:p w14:paraId="286BDA40" w14:textId="77777777" w:rsidR="0049549F" w:rsidRPr="0049549F" w:rsidRDefault="0049549F" w:rsidP="0049549F">
      <w:pPr>
        <w:numPr>
          <w:ilvl w:val="0"/>
          <w:numId w:val="26"/>
        </w:numPr>
        <w:spacing w:after="120"/>
        <w:rPr>
          <w:sz w:val="22"/>
          <w:szCs w:val="22"/>
        </w:rPr>
      </w:pPr>
      <w:r w:rsidRPr="0049549F">
        <w:rPr>
          <w:sz w:val="22"/>
          <w:szCs w:val="22"/>
        </w:rPr>
        <w:t xml:space="preserve">Cited in Daniel A. Farber, </w:t>
      </w:r>
      <w:proofErr w:type="spellStart"/>
      <w:r w:rsidRPr="0049549F">
        <w:rPr>
          <w:sz w:val="22"/>
          <w:szCs w:val="22"/>
        </w:rPr>
        <w:t>Yuichiro</w:t>
      </w:r>
      <w:proofErr w:type="spellEnd"/>
      <w:r w:rsidRPr="0049549F">
        <w:rPr>
          <w:sz w:val="22"/>
          <w:szCs w:val="22"/>
        </w:rPr>
        <w:t xml:space="preserve"> Tsuji, </w:t>
      </w:r>
      <w:proofErr w:type="spellStart"/>
      <w:r w:rsidRPr="0049549F">
        <w:rPr>
          <w:sz w:val="22"/>
          <w:szCs w:val="22"/>
        </w:rPr>
        <w:t>Shiyuan</w:t>
      </w:r>
      <w:proofErr w:type="spellEnd"/>
      <w:r w:rsidRPr="0049549F">
        <w:rPr>
          <w:sz w:val="22"/>
          <w:szCs w:val="22"/>
        </w:rPr>
        <w:t xml:space="preserve"> Jing, Thinking Globally, Acting Locally: Lessons from the U.S., China, and Japan, 82 Ohio State Law Journal 953 (2021)</w:t>
      </w:r>
    </w:p>
    <w:p w14:paraId="4CA07F1F" w14:textId="77777777" w:rsidR="002339C9" w:rsidRDefault="002339C9" w:rsidP="001943A5">
      <w:pPr>
        <w:spacing w:after="120"/>
        <w:ind w:left="720" w:firstLine="360"/>
        <w:rPr>
          <w:color w:val="17365D"/>
          <w:sz w:val="22"/>
          <w:szCs w:val="22"/>
          <w:u w:val="single"/>
        </w:rPr>
      </w:pPr>
      <w:r>
        <w:rPr>
          <w:color w:val="17365D"/>
          <w:sz w:val="22"/>
          <w:szCs w:val="22"/>
          <w:u w:val="single"/>
        </w:rPr>
        <w:t>Published in 2018</w:t>
      </w:r>
    </w:p>
    <w:p w14:paraId="4439B91B" w14:textId="77777777" w:rsidR="00286BAD" w:rsidRPr="006A3E39" w:rsidRDefault="00286BAD" w:rsidP="001344B8">
      <w:pPr>
        <w:numPr>
          <w:ilvl w:val="1"/>
          <w:numId w:val="3"/>
        </w:numPr>
        <w:spacing w:after="120"/>
        <w:rPr>
          <w:color w:val="44546A" w:themeColor="text2"/>
          <w:sz w:val="22"/>
          <w:szCs w:val="22"/>
          <w:u w:val="single"/>
        </w:rPr>
      </w:pPr>
      <w:r w:rsidRPr="006A3E39">
        <w:rPr>
          <w:color w:val="44546A" w:themeColor="text2"/>
          <w:sz w:val="22"/>
          <w:szCs w:val="22"/>
        </w:rPr>
        <w:t xml:space="preserve">Paris Agreement Regained or Lost? Initial Thoughts, </w:t>
      </w:r>
      <w:hyperlink r:id="rId57" w:history="1">
        <w:proofErr w:type="spellStart"/>
        <w:r w:rsidRPr="006A3E39">
          <w:rPr>
            <w:rStyle w:val="Hyperlink"/>
            <w:color w:val="44546A" w:themeColor="text2"/>
            <w:sz w:val="22"/>
            <w:szCs w:val="22"/>
          </w:rPr>
          <w:t>EJILTalk</w:t>
        </w:r>
        <w:proofErr w:type="spellEnd"/>
        <w:r w:rsidRPr="006A3E39">
          <w:rPr>
            <w:rStyle w:val="Hyperlink"/>
            <w:color w:val="44546A" w:themeColor="text2"/>
            <w:sz w:val="22"/>
            <w:szCs w:val="22"/>
          </w:rPr>
          <w:t>!</w:t>
        </w:r>
      </w:hyperlink>
      <w:r w:rsidRPr="006A3E39">
        <w:rPr>
          <w:color w:val="44546A" w:themeColor="text2"/>
          <w:sz w:val="22"/>
          <w:szCs w:val="22"/>
        </w:rPr>
        <w:t xml:space="preserve"> (Dec. 28, 2018)</w:t>
      </w:r>
    </w:p>
    <w:p w14:paraId="757F0969" w14:textId="77777777" w:rsidR="0049549F" w:rsidRPr="0049549F" w:rsidRDefault="0049549F" w:rsidP="0049549F">
      <w:pPr>
        <w:spacing w:after="120"/>
        <w:ind w:left="1440"/>
        <w:rPr>
          <w:sz w:val="22"/>
          <w:szCs w:val="22"/>
        </w:rPr>
      </w:pPr>
      <w:r w:rsidRPr="0049549F">
        <w:rPr>
          <w:sz w:val="22"/>
          <w:szCs w:val="22"/>
        </w:rPr>
        <w:t>I provide an early assessment of the progress and missed opportunities at the Katowice climate negotiations.</w:t>
      </w:r>
    </w:p>
    <w:p w14:paraId="259901B9" w14:textId="77777777" w:rsidR="00776A99" w:rsidRPr="006A3E39" w:rsidRDefault="00776A99" w:rsidP="001344B8">
      <w:pPr>
        <w:numPr>
          <w:ilvl w:val="1"/>
          <w:numId w:val="3"/>
        </w:numPr>
        <w:spacing w:after="120"/>
        <w:rPr>
          <w:color w:val="44546A" w:themeColor="text2"/>
          <w:sz w:val="22"/>
          <w:szCs w:val="22"/>
          <w:u w:val="single"/>
        </w:rPr>
      </w:pPr>
      <w:r w:rsidRPr="006A3E39">
        <w:rPr>
          <w:color w:val="44546A" w:themeColor="text2"/>
          <w:sz w:val="22"/>
          <w:szCs w:val="22"/>
        </w:rPr>
        <w:t xml:space="preserve">Failing the Hague Stress Test, </w:t>
      </w:r>
      <w:hyperlink r:id="rId58" w:history="1">
        <w:proofErr w:type="spellStart"/>
        <w:r w:rsidRPr="006A3E39">
          <w:rPr>
            <w:rStyle w:val="Hyperlink"/>
            <w:color w:val="44546A" w:themeColor="text2"/>
            <w:sz w:val="22"/>
            <w:szCs w:val="22"/>
          </w:rPr>
          <w:t>EJILTalk</w:t>
        </w:r>
        <w:proofErr w:type="spellEnd"/>
        <w:r w:rsidRPr="006A3E39">
          <w:rPr>
            <w:rStyle w:val="Hyperlink"/>
            <w:color w:val="44546A" w:themeColor="text2"/>
            <w:sz w:val="22"/>
            <w:szCs w:val="22"/>
          </w:rPr>
          <w:t>!</w:t>
        </w:r>
      </w:hyperlink>
      <w:r w:rsidRPr="006A3E39">
        <w:rPr>
          <w:color w:val="44546A" w:themeColor="text2"/>
          <w:sz w:val="22"/>
          <w:szCs w:val="22"/>
        </w:rPr>
        <w:t xml:space="preserve"> (Nov. 6, 2018)</w:t>
      </w:r>
    </w:p>
    <w:p w14:paraId="79E3E45B" w14:textId="77777777" w:rsidR="0049549F" w:rsidRPr="0049549F" w:rsidRDefault="0049549F" w:rsidP="0049549F">
      <w:pPr>
        <w:spacing w:after="120"/>
        <w:ind w:left="1440"/>
        <w:jc w:val="both"/>
        <w:rPr>
          <w:sz w:val="22"/>
          <w:szCs w:val="22"/>
        </w:rPr>
      </w:pPr>
      <w:r w:rsidRPr="0049549F">
        <w:rPr>
          <w:sz w:val="22"/>
          <w:szCs w:val="22"/>
        </w:rPr>
        <w:t>I argue that the policy announced by the International Court of Justice to prevent it members to serve as arbitrators in investor-state disputes is a dangerous precedent for international adjudication.  I argue that the pressures against investor-state dispute settlement in fact stand for a broader rejection of international law and international dispute resolution and therefore should be treated with care.</w:t>
      </w:r>
    </w:p>
    <w:p w14:paraId="36BC6235" w14:textId="77777777" w:rsidR="001344B8" w:rsidRPr="006A3E39" w:rsidRDefault="00B9500B" w:rsidP="001344B8">
      <w:pPr>
        <w:numPr>
          <w:ilvl w:val="1"/>
          <w:numId w:val="3"/>
        </w:numPr>
        <w:spacing w:after="120"/>
        <w:rPr>
          <w:color w:val="44546A" w:themeColor="text2"/>
          <w:sz w:val="22"/>
          <w:szCs w:val="22"/>
          <w:u w:val="single"/>
        </w:rPr>
      </w:pPr>
      <w:r w:rsidRPr="006A3E39">
        <w:rPr>
          <w:color w:val="44546A" w:themeColor="text2"/>
          <w:sz w:val="22"/>
          <w:szCs w:val="22"/>
        </w:rPr>
        <w:t>C</w:t>
      </w:r>
      <w:r w:rsidR="00377654" w:rsidRPr="006A3E39">
        <w:rPr>
          <w:color w:val="44546A" w:themeColor="text2"/>
          <w:sz w:val="22"/>
          <w:szCs w:val="22"/>
        </w:rPr>
        <w:t>limate Commons Law, The Transformative Force of the Paris Agreement</w:t>
      </w:r>
      <w:r w:rsidRPr="006A3E39">
        <w:rPr>
          <w:color w:val="44546A" w:themeColor="text2"/>
          <w:sz w:val="22"/>
          <w:szCs w:val="22"/>
        </w:rPr>
        <w:t>,</w:t>
      </w:r>
      <w:r w:rsidR="001344B8" w:rsidRPr="006A3E39">
        <w:rPr>
          <w:color w:val="44546A" w:themeColor="text2"/>
          <w:sz w:val="22"/>
          <w:szCs w:val="22"/>
        </w:rPr>
        <w:t xml:space="preserve"> 50 </w:t>
      </w:r>
      <w:hyperlink r:id="rId59" w:history="1">
        <w:r w:rsidR="001344B8" w:rsidRPr="006A3E39">
          <w:rPr>
            <w:rStyle w:val="Hyperlink"/>
            <w:color w:val="44546A" w:themeColor="text2"/>
            <w:sz w:val="22"/>
            <w:szCs w:val="22"/>
          </w:rPr>
          <w:t>New York University Journal of International Law and Politics</w:t>
        </w:r>
      </w:hyperlink>
      <w:r w:rsidR="00A9378B" w:rsidRPr="006A3E39">
        <w:rPr>
          <w:color w:val="44546A" w:themeColor="text2"/>
          <w:sz w:val="22"/>
          <w:szCs w:val="22"/>
        </w:rPr>
        <w:t xml:space="preserve"> </w:t>
      </w:r>
      <w:r w:rsidR="00C4232F" w:rsidRPr="006A3E39">
        <w:rPr>
          <w:color w:val="44546A" w:themeColor="text2"/>
          <w:sz w:val="22"/>
          <w:szCs w:val="22"/>
        </w:rPr>
        <w:t>885</w:t>
      </w:r>
      <w:r w:rsidR="00A9378B" w:rsidRPr="006A3E39">
        <w:rPr>
          <w:color w:val="44546A" w:themeColor="text2"/>
          <w:sz w:val="22"/>
          <w:szCs w:val="22"/>
        </w:rPr>
        <w:t xml:space="preserve"> (</w:t>
      </w:r>
      <w:r w:rsidR="001344B8" w:rsidRPr="006A3E39">
        <w:rPr>
          <w:color w:val="44546A" w:themeColor="text2"/>
          <w:sz w:val="22"/>
          <w:szCs w:val="22"/>
        </w:rPr>
        <w:t>2018)</w:t>
      </w:r>
      <w:r w:rsidR="00484DE1" w:rsidRPr="006A3E39">
        <w:rPr>
          <w:color w:val="44546A" w:themeColor="text2"/>
          <w:sz w:val="22"/>
          <w:szCs w:val="22"/>
        </w:rPr>
        <w:t>.</w:t>
      </w:r>
    </w:p>
    <w:p w14:paraId="74105B59" w14:textId="77777777" w:rsidR="0049549F" w:rsidRPr="0049549F" w:rsidRDefault="0049549F" w:rsidP="0049549F">
      <w:pPr>
        <w:spacing w:after="120"/>
        <w:ind w:left="1440"/>
        <w:jc w:val="both"/>
        <w:rPr>
          <w:sz w:val="22"/>
          <w:szCs w:val="22"/>
        </w:rPr>
      </w:pPr>
      <w:r w:rsidRPr="0049549F">
        <w:rPr>
          <w:sz w:val="22"/>
          <w:szCs w:val="22"/>
        </w:rPr>
        <w:t>I argue that it is incorrect to view the Paris Agreement as purely procedural treaty. I argue that the Nationally Determined Contributions made by states pursuant to the Paris Agreement are the most important part of the Paris architecture. I submit that some of these NDCs – particularly the NDC made by the U.S. – is a unilateral act by the U.S. binding as a matter of international law. I provide a detailed defense of this unilateral act theory. I further argue that these unilateral acts can mature into customary international law to the extent widespread and representative state practice in fact implements the kind of energy policies intended by the Paris Agreement negotiators.</w:t>
      </w:r>
    </w:p>
    <w:p w14:paraId="328D6C34" w14:textId="77777777" w:rsidR="0049549F" w:rsidRPr="0049549F" w:rsidRDefault="0049549F" w:rsidP="0049549F">
      <w:pPr>
        <w:numPr>
          <w:ilvl w:val="0"/>
          <w:numId w:val="26"/>
        </w:numPr>
        <w:spacing w:after="120"/>
        <w:rPr>
          <w:sz w:val="22"/>
          <w:szCs w:val="22"/>
        </w:rPr>
      </w:pPr>
      <w:r w:rsidRPr="0049549F">
        <w:rPr>
          <w:sz w:val="22"/>
          <w:szCs w:val="22"/>
        </w:rPr>
        <w:t xml:space="preserve">Cited in Christian </w:t>
      </w:r>
      <w:proofErr w:type="spellStart"/>
      <w:r w:rsidRPr="0049549F">
        <w:rPr>
          <w:sz w:val="22"/>
          <w:szCs w:val="22"/>
        </w:rPr>
        <w:t>Tomuchat</w:t>
      </w:r>
      <w:proofErr w:type="spellEnd"/>
      <w:r w:rsidRPr="0049549F">
        <w:rPr>
          <w:sz w:val="22"/>
          <w:szCs w:val="22"/>
        </w:rPr>
        <w:t>, Enforcement of International Law, From the Authority of Hard Law to the Impact of Flexible Methods, 79 ZEITSCHRIFT FÜR AUSLÄNDISCHES RECHT UND VÖLKERRECHT 579 (2019).</w:t>
      </w:r>
    </w:p>
    <w:p w14:paraId="767CDEEE" w14:textId="77777777" w:rsidR="006F6FCD" w:rsidRPr="006A3E39" w:rsidRDefault="006F6FCD" w:rsidP="001344B8">
      <w:pPr>
        <w:numPr>
          <w:ilvl w:val="1"/>
          <w:numId w:val="3"/>
        </w:numPr>
        <w:spacing w:after="120"/>
        <w:rPr>
          <w:color w:val="44546A" w:themeColor="text2"/>
          <w:sz w:val="22"/>
          <w:szCs w:val="22"/>
          <w:u w:val="single"/>
        </w:rPr>
      </w:pPr>
      <w:r w:rsidRPr="006A3E39">
        <w:rPr>
          <w:color w:val="44546A" w:themeColor="text2"/>
          <w:sz w:val="22"/>
          <w:szCs w:val="22"/>
        </w:rPr>
        <w:t xml:space="preserve">Law and “Stickiness” in the Times of the Great Unglued, </w:t>
      </w:r>
      <w:hyperlink r:id="rId60" w:history="1">
        <w:proofErr w:type="spellStart"/>
        <w:r w:rsidRPr="006A3E39">
          <w:rPr>
            <w:rStyle w:val="Hyperlink"/>
            <w:color w:val="44546A" w:themeColor="text2"/>
            <w:sz w:val="22"/>
            <w:szCs w:val="22"/>
          </w:rPr>
          <w:t>Opinio</w:t>
        </w:r>
        <w:proofErr w:type="spellEnd"/>
        <w:r w:rsidRPr="006A3E39">
          <w:rPr>
            <w:rStyle w:val="Hyperlink"/>
            <w:color w:val="44546A" w:themeColor="text2"/>
            <w:sz w:val="22"/>
            <w:szCs w:val="22"/>
          </w:rPr>
          <w:t xml:space="preserve"> Juris</w:t>
        </w:r>
      </w:hyperlink>
      <w:r w:rsidRPr="006A3E39">
        <w:rPr>
          <w:color w:val="44546A" w:themeColor="text2"/>
          <w:sz w:val="22"/>
          <w:szCs w:val="22"/>
        </w:rPr>
        <w:t xml:space="preserve"> (Feb. 20, 2018) (invited Symposium submission regarding Harold Koh’s </w:t>
      </w:r>
      <w:r w:rsidRPr="006A3E39">
        <w:rPr>
          <w:i/>
          <w:color w:val="44546A" w:themeColor="text2"/>
          <w:sz w:val="22"/>
          <w:szCs w:val="22"/>
        </w:rPr>
        <w:t>International Law in the Trump Administration</w:t>
      </w:r>
      <w:r w:rsidRPr="006A3E39">
        <w:rPr>
          <w:color w:val="44546A" w:themeColor="text2"/>
          <w:sz w:val="22"/>
          <w:szCs w:val="22"/>
        </w:rPr>
        <w:t>).</w:t>
      </w:r>
    </w:p>
    <w:p w14:paraId="0BB62153" w14:textId="63A01F84" w:rsidR="00DD47F8" w:rsidRPr="0049549F" w:rsidRDefault="0049549F" w:rsidP="000A2EFA">
      <w:pPr>
        <w:spacing w:after="120"/>
        <w:ind w:left="1440"/>
        <w:rPr>
          <w:sz w:val="22"/>
          <w:szCs w:val="22"/>
        </w:rPr>
      </w:pPr>
      <w:r w:rsidRPr="0049549F">
        <w:rPr>
          <w:sz w:val="22"/>
          <w:szCs w:val="22"/>
        </w:rPr>
        <w:t>The essay argues that the stickiness of international law can in fact be justified both as a matter of international and foreign relations law on the basis of protecting reliance interests in international climate and energy transition negotiations.</w:t>
      </w:r>
    </w:p>
    <w:p w14:paraId="65293262" w14:textId="77777777" w:rsidR="003C78B5" w:rsidRPr="006A3E39" w:rsidRDefault="003C78B5" w:rsidP="003C78B5">
      <w:pPr>
        <w:numPr>
          <w:ilvl w:val="1"/>
          <w:numId w:val="3"/>
        </w:numPr>
        <w:spacing w:after="120"/>
        <w:rPr>
          <w:color w:val="44546A" w:themeColor="text2"/>
          <w:sz w:val="22"/>
          <w:szCs w:val="22"/>
        </w:rPr>
      </w:pPr>
      <w:r w:rsidRPr="006A3E39">
        <w:rPr>
          <w:color w:val="44546A" w:themeColor="text2"/>
          <w:sz w:val="22"/>
          <w:szCs w:val="22"/>
        </w:rPr>
        <w:t xml:space="preserve">Value and Judgment in Investment Treaty </w:t>
      </w:r>
      <w:proofErr w:type="gramStart"/>
      <w:r w:rsidRPr="006A3E39">
        <w:rPr>
          <w:color w:val="44546A" w:themeColor="text2"/>
          <w:sz w:val="22"/>
          <w:szCs w:val="22"/>
        </w:rPr>
        <w:t>Arbitration,  201</w:t>
      </w:r>
      <w:r w:rsidR="00F54853" w:rsidRPr="006A3E39">
        <w:rPr>
          <w:color w:val="44546A" w:themeColor="text2"/>
          <w:sz w:val="22"/>
          <w:szCs w:val="22"/>
        </w:rPr>
        <w:t>8</w:t>
      </w:r>
      <w:proofErr w:type="gramEnd"/>
      <w:r w:rsidRPr="006A3E39">
        <w:rPr>
          <w:color w:val="44546A" w:themeColor="text2"/>
          <w:sz w:val="22"/>
          <w:szCs w:val="22"/>
        </w:rPr>
        <w:t xml:space="preserve"> </w:t>
      </w:r>
      <w:hyperlink r:id="rId61" w:history="1">
        <w:r w:rsidRPr="006A3E39">
          <w:rPr>
            <w:rStyle w:val="Hyperlink"/>
            <w:color w:val="44546A" w:themeColor="text2"/>
            <w:sz w:val="22"/>
            <w:szCs w:val="22"/>
          </w:rPr>
          <w:t>Journal of Dispute Resolution</w:t>
        </w:r>
      </w:hyperlink>
      <w:r w:rsidRPr="006A3E39">
        <w:rPr>
          <w:color w:val="44546A" w:themeColor="text2"/>
          <w:sz w:val="22"/>
          <w:szCs w:val="22"/>
        </w:rPr>
        <w:t xml:space="preserve"> </w:t>
      </w:r>
      <w:r w:rsidR="00F54853" w:rsidRPr="006A3E39">
        <w:rPr>
          <w:color w:val="44546A" w:themeColor="text2"/>
          <w:sz w:val="22"/>
          <w:szCs w:val="22"/>
        </w:rPr>
        <w:t>13</w:t>
      </w:r>
      <w:r w:rsidRPr="006A3E39">
        <w:rPr>
          <w:color w:val="44546A" w:themeColor="text2"/>
          <w:sz w:val="22"/>
          <w:szCs w:val="22"/>
        </w:rPr>
        <w:t xml:space="preserve"> (2018) (invited response piece as part of American Society of International Law conference)</w:t>
      </w:r>
      <w:r w:rsidR="00484DE1" w:rsidRPr="006A3E39">
        <w:rPr>
          <w:color w:val="44546A" w:themeColor="text2"/>
          <w:sz w:val="22"/>
          <w:szCs w:val="22"/>
        </w:rPr>
        <w:t>.</w:t>
      </w:r>
    </w:p>
    <w:p w14:paraId="787ED382" w14:textId="77777777" w:rsidR="0049549F" w:rsidRPr="003C78B5" w:rsidRDefault="0049549F" w:rsidP="0049549F">
      <w:pPr>
        <w:spacing w:after="120"/>
        <w:ind w:left="1440"/>
        <w:rPr>
          <w:sz w:val="22"/>
          <w:szCs w:val="22"/>
        </w:rPr>
      </w:pPr>
      <w:r w:rsidRPr="0049549F">
        <w:rPr>
          <w:sz w:val="22"/>
          <w:szCs w:val="22"/>
        </w:rPr>
        <w:t xml:space="preserve">The piece responds to a contribution to the same volume by Relja </w:t>
      </w:r>
      <w:proofErr w:type="spellStart"/>
      <w:r w:rsidRPr="0049549F">
        <w:rPr>
          <w:sz w:val="22"/>
          <w:szCs w:val="22"/>
        </w:rPr>
        <w:t>Radovic</w:t>
      </w:r>
      <w:proofErr w:type="spellEnd"/>
      <w:r w:rsidRPr="0049549F">
        <w:rPr>
          <w:sz w:val="22"/>
          <w:szCs w:val="22"/>
        </w:rPr>
        <w:t xml:space="preserve">.  </w:t>
      </w:r>
    </w:p>
    <w:p w14:paraId="3485105F" w14:textId="77777777" w:rsidR="001943A5" w:rsidRPr="001943A5" w:rsidRDefault="001943A5" w:rsidP="001943A5">
      <w:pPr>
        <w:spacing w:after="120"/>
        <w:ind w:left="720" w:firstLine="360"/>
        <w:rPr>
          <w:color w:val="17365D"/>
          <w:sz w:val="22"/>
          <w:szCs w:val="22"/>
          <w:u w:val="single"/>
        </w:rPr>
      </w:pPr>
      <w:r>
        <w:rPr>
          <w:color w:val="17365D"/>
          <w:sz w:val="22"/>
          <w:szCs w:val="22"/>
          <w:u w:val="single"/>
        </w:rPr>
        <w:t>Published in 2017</w:t>
      </w:r>
    </w:p>
    <w:p w14:paraId="6FD1E6CC" w14:textId="77777777" w:rsidR="00A9378B" w:rsidRPr="006A3E39" w:rsidRDefault="00A9378B" w:rsidP="00C901B6">
      <w:pPr>
        <w:numPr>
          <w:ilvl w:val="1"/>
          <w:numId w:val="3"/>
        </w:numPr>
        <w:spacing w:after="120"/>
        <w:rPr>
          <w:color w:val="44546A" w:themeColor="text2"/>
          <w:sz w:val="22"/>
          <w:szCs w:val="22"/>
        </w:rPr>
      </w:pPr>
      <w:r w:rsidRPr="006A3E39">
        <w:rPr>
          <w:color w:val="44546A" w:themeColor="text2"/>
          <w:sz w:val="22"/>
          <w:szCs w:val="22"/>
        </w:rPr>
        <w:t xml:space="preserve">More Privacy Principle, A Reply to Asaf </w:t>
      </w:r>
      <w:proofErr w:type="spellStart"/>
      <w:r w:rsidRPr="006A3E39">
        <w:rPr>
          <w:color w:val="44546A" w:themeColor="text2"/>
          <w:sz w:val="22"/>
          <w:szCs w:val="22"/>
        </w:rPr>
        <w:t>Lubin</w:t>
      </w:r>
      <w:proofErr w:type="spellEnd"/>
      <w:r w:rsidRPr="006A3E39">
        <w:rPr>
          <w:color w:val="44546A" w:themeColor="text2"/>
          <w:sz w:val="22"/>
          <w:szCs w:val="22"/>
        </w:rPr>
        <w:t xml:space="preserve">, </w:t>
      </w:r>
      <w:hyperlink r:id="rId62" w:history="1">
        <w:r w:rsidRPr="006A3E39">
          <w:rPr>
            <w:rStyle w:val="Hyperlink"/>
            <w:color w:val="44546A" w:themeColor="text2"/>
            <w:sz w:val="22"/>
            <w:szCs w:val="22"/>
          </w:rPr>
          <w:t>Yale Journal of International Law Forum</w:t>
        </w:r>
      </w:hyperlink>
      <w:r w:rsidRPr="006A3E39">
        <w:rPr>
          <w:color w:val="44546A" w:themeColor="text2"/>
          <w:sz w:val="22"/>
          <w:szCs w:val="22"/>
        </w:rPr>
        <w:t xml:space="preserve"> (Nov. 29, 2017)</w:t>
      </w:r>
      <w:r w:rsidR="00484DE1" w:rsidRPr="006A3E39">
        <w:rPr>
          <w:color w:val="44546A" w:themeColor="text2"/>
          <w:sz w:val="22"/>
          <w:szCs w:val="22"/>
        </w:rPr>
        <w:t>.</w:t>
      </w:r>
    </w:p>
    <w:p w14:paraId="62901B97" w14:textId="77777777" w:rsidR="0049549F" w:rsidRDefault="0049549F" w:rsidP="0049549F">
      <w:pPr>
        <w:spacing w:after="120"/>
        <w:ind w:left="1440"/>
        <w:rPr>
          <w:sz w:val="22"/>
          <w:szCs w:val="22"/>
        </w:rPr>
      </w:pPr>
      <w:r w:rsidRPr="0049549F">
        <w:rPr>
          <w:sz w:val="22"/>
          <w:szCs w:val="22"/>
        </w:rPr>
        <w:t xml:space="preserve">The piece replies to a response by Asaf </w:t>
      </w:r>
      <w:proofErr w:type="spellStart"/>
      <w:r w:rsidRPr="0049549F">
        <w:rPr>
          <w:sz w:val="22"/>
          <w:szCs w:val="22"/>
        </w:rPr>
        <w:t>Lubin</w:t>
      </w:r>
      <w:proofErr w:type="spellEnd"/>
      <w:r w:rsidRPr="0049549F">
        <w:rPr>
          <w:sz w:val="22"/>
          <w:szCs w:val="22"/>
        </w:rPr>
        <w:t xml:space="preserve"> to ‘The Privacy Principle.’</w:t>
      </w:r>
    </w:p>
    <w:p w14:paraId="4D7F56E2" w14:textId="77777777" w:rsidR="00776A99" w:rsidRPr="006A3E39" w:rsidRDefault="00C901B6" w:rsidP="00776A99">
      <w:pPr>
        <w:numPr>
          <w:ilvl w:val="1"/>
          <w:numId w:val="3"/>
        </w:numPr>
        <w:spacing w:after="120"/>
        <w:rPr>
          <w:color w:val="44546A" w:themeColor="text2"/>
          <w:sz w:val="22"/>
          <w:szCs w:val="22"/>
        </w:rPr>
      </w:pPr>
      <w:r w:rsidRPr="006A3E39">
        <w:rPr>
          <w:color w:val="44546A" w:themeColor="text2"/>
          <w:sz w:val="22"/>
          <w:szCs w:val="22"/>
        </w:rPr>
        <w:t xml:space="preserve">The Privacy Principle, 42 </w:t>
      </w:r>
      <w:hyperlink r:id="rId63" w:history="1">
        <w:r w:rsidRPr="006A3E39">
          <w:rPr>
            <w:rStyle w:val="Hyperlink"/>
            <w:color w:val="44546A" w:themeColor="text2"/>
            <w:sz w:val="22"/>
            <w:szCs w:val="22"/>
          </w:rPr>
          <w:t>Yale Journal of International Law</w:t>
        </w:r>
      </w:hyperlink>
      <w:r w:rsidRPr="006A3E39">
        <w:rPr>
          <w:color w:val="44546A" w:themeColor="text2"/>
          <w:sz w:val="22"/>
          <w:szCs w:val="22"/>
        </w:rPr>
        <w:t xml:space="preserve"> </w:t>
      </w:r>
      <w:r w:rsidR="00BB6AE1" w:rsidRPr="006A3E39">
        <w:rPr>
          <w:color w:val="44546A" w:themeColor="text2"/>
          <w:sz w:val="22"/>
          <w:szCs w:val="22"/>
        </w:rPr>
        <w:t>345</w:t>
      </w:r>
      <w:r w:rsidRPr="006A3E39">
        <w:rPr>
          <w:color w:val="44546A" w:themeColor="text2"/>
          <w:sz w:val="22"/>
          <w:szCs w:val="22"/>
        </w:rPr>
        <w:t xml:space="preserve"> (2017)</w:t>
      </w:r>
      <w:r w:rsidR="00484DE1" w:rsidRPr="006A3E39">
        <w:rPr>
          <w:color w:val="44546A" w:themeColor="text2"/>
          <w:sz w:val="22"/>
          <w:szCs w:val="22"/>
        </w:rPr>
        <w:t>.</w:t>
      </w:r>
    </w:p>
    <w:p w14:paraId="2934EC94" w14:textId="77777777" w:rsidR="0049549F" w:rsidRPr="00776A99" w:rsidRDefault="0049549F" w:rsidP="0049549F">
      <w:pPr>
        <w:spacing w:after="120"/>
        <w:ind w:left="1440"/>
        <w:jc w:val="both"/>
        <w:rPr>
          <w:sz w:val="22"/>
          <w:szCs w:val="22"/>
        </w:rPr>
      </w:pPr>
      <w:r>
        <w:rPr>
          <w:sz w:val="22"/>
          <w:szCs w:val="22"/>
        </w:rPr>
        <w:lastRenderedPageBreak/>
        <w:t xml:space="preserve">In the article, </w:t>
      </w:r>
      <w:r w:rsidRPr="0049549F">
        <w:rPr>
          <w:sz w:val="22"/>
          <w:szCs w:val="22"/>
        </w:rPr>
        <w:t xml:space="preserve">I argue that international law can regulate global surveillance programs without sacrificing national security interests.  I submit that a general </w:t>
      </w:r>
      <w:proofErr w:type="gramStart"/>
      <w:r w:rsidRPr="0049549F">
        <w:rPr>
          <w:sz w:val="22"/>
          <w:szCs w:val="22"/>
        </w:rPr>
        <w:t>principle</w:t>
      </w:r>
      <w:proofErr w:type="gramEnd"/>
      <w:r w:rsidRPr="0049549F">
        <w:rPr>
          <w:sz w:val="22"/>
          <w:szCs w:val="22"/>
        </w:rPr>
        <w:t xml:space="preserve"> approach to privacy can add to the discussion that so far is dominated by a disagreement between those who argue that intelligence programs operate beyond the grasp of legal constraint and those who advance a human-rights based approach expressly rejected by the US, France, Russia, and China.  I establish the Privacy Principle by means of a comparative analysis of the private laws of core states with significant signals intelligence capabilities – the United States, France, Russia, China, Israel, and Iran.  Privacy in turn can be theorized in terms of reasonable expectations of seclusion as defined by the twin factors of the physical or virtual space affected and the intimacy of the information at issue.  The “right to privacy” invariably weighs such reasonable expectations of seclusion against the public interest, permitting intrusions when they are proportionate to all relevant interests at stake.  In the article I conclude that a privacy principle can in fact provide a reasonable guideline for conducting needed intelligence programs while protecting the right to privacy.</w:t>
      </w:r>
    </w:p>
    <w:p w14:paraId="6E64A063" w14:textId="77777777" w:rsidR="00CC4E81" w:rsidRPr="006A3E39" w:rsidRDefault="00CC4E81" w:rsidP="00C901B6">
      <w:pPr>
        <w:numPr>
          <w:ilvl w:val="1"/>
          <w:numId w:val="3"/>
        </w:numPr>
        <w:spacing w:after="120"/>
        <w:rPr>
          <w:color w:val="44546A" w:themeColor="text2"/>
          <w:sz w:val="22"/>
          <w:szCs w:val="22"/>
        </w:rPr>
      </w:pPr>
      <w:r w:rsidRPr="006A3E39">
        <w:rPr>
          <w:color w:val="44546A" w:themeColor="text2"/>
          <w:sz w:val="22"/>
          <w:szCs w:val="22"/>
        </w:rPr>
        <w:t xml:space="preserve">The Reign of Law in International Investment Decision-making, </w:t>
      </w:r>
      <w:r w:rsidR="005F722C" w:rsidRPr="006A3E39">
        <w:rPr>
          <w:color w:val="44546A" w:themeColor="text2"/>
          <w:sz w:val="22"/>
          <w:szCs w:val="22"/>
        </w:rPr>
        <w:t xml:space="preserve">Summary Report of the Second Annual Oxford Investment Claims Summer Academy, Lady Margaret Hall (Oxford), </w:t>
      </w:r>
      <w:hyperlink r:id="rId64" w:history="1">
        <w:proofErr w:type="spellStart"/>
        <w:r w:rsidRPr="006A3E39">
          <w:rPr>
            <w:rStyle w:val="Hyperlink"/>
            <w:color w:val="44546A" w:themeColor="text2"/>
            <w:sz w:val="22"/>
            <w:szCs w:val="22"/>
          </w:rPr>
          <w:t>InvestmentClaims</w:t>
        </w:r>
        <w:proofErr w:type="spellEnd"/>
      </w:hyperlink>
      <w:r w:rsidRPr="006A3E39">
        <w:rPr>
          <w:color w:val="44546A" w:themeColor="text2"/>
          <w:sz w:val="22"/>
          <w:szCs w:val="22"/>
        </w:rPr>
        <w:t xml:space="preserve"> (</w:t>
      </w:r>
      <w:r w:rsidR="005F722C" w:rsidRPr="006A3E39">
        <w:rPr>
          <w:color w:val="44546A" w:themeColor="text2"/>
          <w:sz w:val="22"/>
          <w:szCs w:val="22"/>
        </w:rPr>
        <w:t>Aug. 2017</w:t>
      </w:r>
      <w:r w:rsidRPr="006A3E39">
        <w:rPr>
          <w:color w:val="44546A" w:themeColor="text2"/>
          <w:sz w:val="22"/>
          <w:szCs w:val="22"/>
        </w:rPr>
        <w:t>)</w:t>
      </w:r>
      <w:r w:rsidR="005F722C" w:rsidRPr="006A3E39">
        <w:rPr>
          <w:color w:val="44546A" w:themeColor="text2"/>
          <w:sz w:val="22"/>
          <w:szCs w:val="22"/>
        </w:rPr>
        <w:t xml:space="preserve"> (with Diane </w:t>
      </w:r>
      <w:proofErr w:type="spellStart"/>
      <w:r w:rsidR="005F722C" w:rsidRPr="006A3E39">
        <w:rPr>
          <w:color w:val="44546A" w:themeColor="text2"/>
          <w:sz w:val="22"/>
          <w:szCs w:val="22"/>
        </w:rPr>
        <w:t>Desierto</w:t>
      </w:r>
      <w:proofErr w:type="spellEnd"/>
      <w:r w:rsidR="005F722C" w:rsidRPr="006A3E39">
        <w:rPr>
          <w:color w:val="44546A" w:themeColor="text2"/>
          <w:sz w:val="22"/>
          <w:szCs w:val="22"/>
        </w:rPr>
        <w:t xml:space="preserve"> and Ian Laird)</w:t>
      </w:r>
      <w:r w:rsidR="00484DE1" w:rsidRPr="006A3E39">
        <w:rPr>
          <w:color w:val="44546A" w:themeColor="text2"/>
          <w:sz w:val="22"/>
          <w:szCs w:val="22"/>
        </w:rPr>
        <w:t>.</w:t>
      </w:r>
    </w:p>
    <w:p w14:paraId="2569DFC4" w14:textId="77777777" w:rsidR="0049549F" w:rsidRDefault="0049549F" w:rsidP="0049549F">
      <w:pPr>
        <w:spacing w:after="120"/>
        <w:ind w:left="1440"/>
        <w:rPr>
          <w:sz w:val="22"/>
          <w:szCs w:val="22"/>
        </w:rPr>
      </w:pPr>
      <w:r w:rsidRPr="0049549F">
        <w:rPr>
          <w:sz w:val="22"/>
          <w:szCs w:val="22"/>
        </w:rPr>
        <w:t xml:space="preserve">The essay reports on the results of the second annual Oxford </w:t>
      </w:r>
      <w:proofErr w:type="spellStart"/>
      <w:r w:rsidRPr="0049549F">
        <w:rPr>
          <w:sz w:val="22"/>
          <w:szCs w:val="22"/>
        </w:rPr>
        <w:t>Investement</w:t>
      </w:r>
      <w:proofErr w:type="spellEnd"/>
      <w:r w:rsidRPr="0049549F">
        <w:rPr>
          <w:sz w:val="22"/>
          <w:szCs w:val="22"/>
        </w:rPr>
        <w:t xml:space="preserve"> Claims Summer Academy convened by Oxford University Press.</w:t>
      </w:r>
    </w:p>
    <w:p w14:paraId="69BA27F6" w14:textId="77777777" w:rsidR="00C901B6" w:rsidRPr="006A3E39" w:rsidRDefault="00C901B6" w:rsidP="00C901B6">
      <w:pPr>
        <w:numPr>
          <w:ilvl w:val="1"/>
          <w:numId w:val="3"/>
        </w:numPr>
        <w:spacing w:after="120"/>
        <w:rPr>
          <w:color w:val="44546A" w:themeColor="text2"/>
          <w:sz w:val="22"/>
          <w:szCs w:val="22"/>
        </w:rPr>
      </w:pPr>
      <w:r w:rsidRPr="006A3E39">
        <w:rPr>
          <w:color w:val="44546A" w:themeColor="text2"/>
          <w:sz w:val="22"/>
          <w:szCs w:val="22"/>
        </w:rPr>
        <w:t xml:space="preserve">Supernational Law, 50 </w:t>
      </w:r>
      <w:hyperlink r:id="rId65" w:history="1">
        <w:r w:rsidRPr="006A3E39">
          <w:rPr>
            <w:rStyle w:val="Hyperlink"/>
            <w:color w:val="44546A" w:themeColor="text2"/>
            <w:sz w:val="22"/>
            <w:szCs w:val="22"/>
          </w:rPr>
          <w:t>Vanderbilt Journal of Transnational Law</w:t>
        </w:r>
      </w:hyperlink>
      <w:r w:rsidRPr="006A3E39">
        <w:rPr>
          <w:color w:val="44546A" w:themeColor="text2"/>
          <w:sz w:val="22"/>
          <w:szCs w:val="22"/>
        </w:rPr>
        <w:t xml:space="preserve"> 155 (2017)</w:t>
      </w:r>
      <w:r w:rsidR="00484DE1" w:rsidRPr="006A3E39">
        <w:rPr>
          <w:color w:val="44546A" w:themeColor="text2"/>
          <w:sz w:val="22"/>
          <w:szCs w:val="22"/>
        </w:rPr>
        <w:t>.</w:t>
      </w:r>
    </w:p>
    <w:p w14:paraId="259BE654" w14:textId="77777777" w:rsidR="0049549F" w:rsidRDefault="0049549F" w:rsidP="0049549F">
      <w:pPr>
        <w:spacing w:after="120"/>
        <w:ind w:left="1440"/>
        <w:jc w:val="both"/>
        <w:rPr>
          <w:sz w:val="22"/>
          <w:szCs w:val="22"/>
        </w:rPr>
      </w:pPr>
      <w:r>
        <w:rPr>
          <w:sz w:val="22"/>
          <w:szCs w:val="22"/>
        </w:rPr>
        <w:t xml:space="preserve">In the article, </w:t>
      </w:r>
      <w:r w:rsidRPr="0049549F">
        <w:rPr>
          <w:sz w:val="22"/>
          <w:szCs w:val="22"/>
        </w:rPr>
        <w:t>I take issue with the description of investor state dispute settlement as unfairly asymmetrical.  This characterization, I submit, is premised in an expectation interest lens.  I propose an alternative to the expectation interest model prevalent in the current literature: ISDS does not focus upon investor expectancy, as currently theorized, but protects the reciprocal reliance interests of states as well as multinational investors. An ISDS process focused on the reliance interests of states and non-state actors imposes meaningful obligations on all parties to investment transactions.  These obligations are part of a legal process mediating between state-to-state international law and commercial transnational law norms. By protecting the reciprocal reliance interests of states and multinationals, ISDS emerges as a constitutive component of the success of global public-private cooperation.  This change in perspective demonstrates how ISDS can assist both states and multinationals in harnessing market mechanisms to achieve development policy goals.</w:t>
      </w:r>
    </w:p>
    <w:p w14:paraId="68DFF5D0" w14:textId="77777777" w:rsidR="00B47345" w:rsidRPr="00B47345" w:rsidRDefault="00776A99" w:rsidP="00B47345">
      <w:pPr>
        <w:numPr>
          <w:ilvl w:val="2"/>
          <w:numId w:val="3"/>
        </w:numPr>
        <w:spacing w:after="120"/>
        <w:rPr>
          <w:sz w:val="22"/>
          <w:szCs w:val="22"/>
        </w:rPr>
      </w:pPr>
      <w:r>
        <w:rPr>
          <w:sz w:val="22"/>
          <w:szCs w:val="22"/>
        </w:rPr>
        <w:t xml:space="preserve">Cited in </w:t>
      </w:r>
      <w:r w:rsidRPr="00776A99">
        <w:rPr>
          <w:i/>
          <w:sz w:val="22"/>
          <w:szCs w:val="22"/>
        </w:rPr>
        <w:t xml:space="preserve">Argentine Republic v. Petersen </w:t>
      </w:r>
      <w:proofErr w:type="spellStart"/>
      <w:r w:rsidRPr="00776A99">
        <w:rPr>
          <w:i/>
          <w:sz w:val="22"/>
          <w:szCs w:val="22"/>
        </w:rPr>
        <w:t>Energia</w:t>
      </w:r>
      <w:proofErr w:type="spellEnd"/>
      <w:r w:rsidRPr="00776A99">
        <w:rPr>
          <w:i/>
          <w:sz w:val="22"/>
          <w:szCs w:val="22"/>
        </w:rPr>
        <w:t xml:space="preserve"> </w:t>
      </w:r>
      <w:proofErr w:type="spellStart"/>
      <w:r w:rsidRPr="00776A99">
        <w:rPr>
          <w:i/>
          <w:sz w:val="22"/>
          <w:szCs w:val="22"/>
        </w:rPr>
        <w:t>Inversora</w:t>
      </w:r>
      <w:proofErr w:type="spellEnd"/>
      <w:r w:rsidRPr="00776A99">
        <w:rPr>
          <w:i/>
          <w:sz w:val="22"/>
          <w:szCs w:val="22"/>
        </w:rPr>
        <w:t xml:space="preserve"> S.A.U.</w:t>
      </w:r>
      <w:r w:rsidRPr="00776A99">
        <w:rPr>
          <w:sz w:val="22"/>
          <w:szCs w:val="22"/>
        </w:rPr>
        <w:t>,</w:t>
      </w:r>
      <w:r>
        <w:rPr>
          <w:sz w:val="22"/>
          <w:szCs w:val="22"/>
        </w:rPr>
        <w:t xml:space="preserve"> </w:t>
      </w:r>
      <w:r w:rsidRPr="00776A99">
        <w:rPr>
          <w:i/>
          <w:sz w:val="22"/>
          <w:szCs w:val="22"/>
        </w:rPr>
        <w:t>Brief of amicus in support of petition for certiorari</w:t>
      </w:r>
      <w:r>
        <w:rPr>
          <w:sz w:val="22"/>
          <w:szCs w:val="22"/>
        </w:rPr>
        <w:t>,</w:t>
      </w:r>
      <w:r w:rsidRPr="00776A99">
        <w:rPr>
          <w:sz w:val="22"/>
          <w:szCs w:val="22"/>
        </w:rPr>
        <w:t xml:space="preserve"> 2018 WL 6389613 (U.S.)</w:t>
      </w:r>
      <w:r>
        <w:rPr>
          <w:sz w:val="22"/>
          <w:szCs w:val="22"/>
        </w:rPr>
        <w:t xml:space="preserve"> (Dec. 3, 2018)</w:t>
      </w:r>
    </w:p>
    <w:p w14:paraId="72E60979" w14:textId="77777777" w:rsidR="003B27D6" w:rsidRPr="006A3E39" w:rsidRDefault="003B27D6" w:rsidP="001943A5">
      <w:pPr>
        <w:numPr>
          <w:ilvl w:val="1"/>
          <w:numId w:val="3"/>
        </w:numPr>
        <w:spacing w:after="120"/>
        <w:rPr>
          <w:color w:val="44546A" w:themeColor="text2"/>
          <w:sz w:val="22"/>
          <w:szCs w:val="22"/>
        </w:rPr>
      </w:pPr>
      <w:r w:rsidRPr="006A3E39">
        <w:rPr>
          <w:color w:val="44546A" w:themeColor="text2"/>
          <w:sz w:val="22"/>
          <w:szCs w:val="22"/>
        </w:rPr>
        <w:t xml:space="preserve">The Washington Discourse, </w:t>
      </w:r>
      <w:hyperlink r:id="rId66" w:history="1">
        <w:r w:rsidR="002339C9" w:rsidRPr="006A3E39">
          <w:rPr>
            <w:rStyle w:val="Hyperlink"/>
            <w:color w:val="44546A" w:themeColor="text2"/>
            <w:sz w:val="22"/>
            <w:szCs w:val="22"/>
          </w:rPr>
          <w:t>Investment Treaty Arbitration and International Law, vol. x</w:t>
        </w:r>
      </w:hyperlink>
      <w:r w:rsidRPr="006A3E39">
        <w:rPr>
          <w:smallCaps/>
          <w:color w:val="44546A" w:themeColor="text2"/>
          <w:sz w:val="22"/>
          <w:szCs w:val="22"/>
        </w:rPr>
        <w:t xml:space="preserve"> </w:t>
      </w:r>
      <w:r w:rsidRPr="006A3E39">
        <w:rPr>
          <w:color w:val="44546A" w:themeColor="text2"/>
          <w:sz w:val="22"/>
          <w:szCs w:val="22"/>
        </w:rPr>
        <w:t>at vii</w:t>
      </w:r>
      <w:r w:rsidRPr="006A3E39">
        <w:rPr>
          <w:smallCaps/>
          <w:color w:val="44546A" w:themeColor="text2"/>
          <w:sz w:val="22"/>
          <w:szCs w:val="22"/>
        </w:rPr>
        <w:t xml:space="preserve"> (</w:t>
      </w:r>
      <w:r w:rsidRPr="006A3E39">
        <w:rPr>
          <w:color w:val="44546A" w:themeColor="text2"/>
          <w:sz w:val="22"/>
          <w:szCs w:val="22"/>
        </w:rPr>
        <w:t xml:space="preserve">Ian Laird et al. eds.: Juris Publishing, </w:t>
      </w:r>
      <w:r w:rsidRPr="006A3E39">
        <w:rPr>
          <w:smallCaps/>
          <w:color w:val="44546A" w:themeColor="text2"/>
          <w:sz w:val="22"/>
          <w:szCs w:val="22"/>
        </w:rPr>
        <w:t>201</w:t>
      </w:r>
      <w:r w:rsidR="00ED20F7" w:rsidRPr="006A3E39">
        <w:rPr>
          <w:smallCaps/>
          <w:color w:val="44546A" w:themeColor="text2"/>
          <w:sz w:val="22"/>
          <w:szCs w:val="22"/>
        </w:rPr>
        <w:t>7</w:t>
      </w:r>
      <w:r w:rsidRPr="006A3E39">
        <w:rPr>
          <w:smallCaps/>
          <w:color w:val="44546A" w:themeColor="text2"/>
          <w:sz w:val="22"/>
          <w:szCs w:val="22"/>
        </w:rPr>
        <w:t xml:space="preserve">) </w:t>
      </w:r>
      <w:r w:rsidRPr="006A3E39">
        <w:rPr>
          <w:color w:val="44546A" w:themeColor="text2"/>
          <w:sz w:val="22"/>
          <w:szCs w:val="22"/>
        </w:rPr>
        <w:t>(with Kabir Duggal</w:t>
      </w:r>
      <w:r w:rsidRPr="006A3E39">
        <w:rPr>
          <w:smallCaps/>
          <w:color w:val="44546A" w:themeColor="text2"/>
          <w:sz w:val="22"/>
          <w:szCs w:val="22"/>
        </w:rPr>
        <w:t>)</w:t>
      </w:r>
      <w:r w:rsidR="00484DE1" w:rsidRPr="006A3E39">
        <w:rPr>
          <w:smallCaps/>
          <w:color w:val="44546A" w:themeColor="text2"/>
          <w:sz w:val="22"/>
          <w:szCs w:val="22"/>
        </w:rPr>
        <w:t>.</w:t>
      </w:r>
    </w:p>
    <w:p w14:paraId="52499456" w14:textId="2D9093DD" w:rsidR="00DD47F8" w:rsidRPr="00C901B6" w:rsidRDefault="0049549F" w:rsidP="000A2EFA">
      <w:pPr>
        <w:spacing w:after="120"/>
        <w:ind w:left="1440"/>
        <w:rPr>
          <w:sz w:val="22"/>
          <w:szCs w:val="22"/>
        </w:rPr>
      </w:pPr>
      <w:r w:rsidRPr="0049549F">
        <w:rPr>
          <w:sz w:val="22"/>
          <w:szCs w:val="22"/>
        </w:rPr>
        <w:t>I discuss the concept of the Washington consensus in international investment law and asks how much vitality that consensus still holds. I argue that the Washington consensus certainly has transformed into a discourse.  This discourse remains reasonably robust and helpful despite arguments from critics to the contrary.</w:t>
      </w:r>
    </w:p>
    <w:p w14:paraId="6BCC8BDE" w14:textId="77777777" w:rsidR="00C901B6" w:rsidRPr="006A3E39" w:rsidRDefault="00C901B6" w:rsidP="001943A5">
      <w:pPr>
        <w:numPr>
          <w:ilvl w:val="1"/>
          <w:numId w:val="3"/>
        </w:numPr>
        <w:spacing w:after="120"/>
        <w:rPr>
          <w:color w:val="44546A" w:themeColor="text2"/>
          <w:sz w:val="22"/>
          <w:szCs w:val="22"/>
        </w:rPr>
      </w:pPr>
      <w:r w:rsidRPr="006A3E39">
        <w:rPr>
          <w:color w:val="44546A" w:themeColor="text2"/>
          <w:sz w:val="22"/>
          <w:szCs w:val="22"/>
        </w:rPr>
        <w:t xml:space="preserve">Evidence in Investor-State Arbitration- The Need for Action, Kluwer Arbitration Blog (Mar. 16, 2017), </w:t>
      </w:r>
      <w:hyperlink r:id="rId67" w:history="1">
        <w:r w:rsidRPr="006A3E39">
          <w:rPr>
            <w:rStyle w:val="Hyperlink"/>
            <w:color w:val="44546A" w:themeColor="text2"/>
            <w:sz w:val="22"/>
            <w:szCs w:val="22"/>
          </w:rPr>
          <w:t>http://kluwerarbitrationblog.com/author/frederic-sourgens/</w:t>
        </w:r>
      </w:hyperlink>
      <w:r w:rsidRPr="006A3E39">
        <w:rPr>
          <w:color w:val="44546A" w:themeColor="text2"/>
          <w:sz w:val="22"/>
          <w:szCs w:val="22"/>
        </w:rPr>
        <w:t xml:space="preserve">. </w:t>
      </w:r>
    </w:p>
    <w:p w14:paraId="211EC1AE" w14:textId="77777777" w:rsidR="0049549F" w:rsidRDefault="0049549F" w:rsidP="0049549F">
      <w:pPr>
        <w:spacing w:after="120"/>
        <w:ind w:left="1440"/>
        <w:rPr>
          <w:sz w:val="22"/>
          <w:szCs w:val="22"/>
        </w:rPr>
      </w:pPr>
      <w:r w:rsidRPr="0049549F">
        <w:rPr>
          <w:sz w:val="22"/>
          <w:szCs w:val="22"/>
        </w:rPr>
        <w:t>I submit that fact-finding is a central part of investor-state arbitration. It queries that there is an insufficient engagement with the rules governing this fact-finding by academics.  I outline how a more rigorous engagement can meaningfully add to our appreciation of decision-making in investor-state arbitration.</w:t>
      </w:r>
    </w:p>
    <w:p w14:paraId="33F8F79E" w14:textId="77777777" w:rsidR="0058329B" w:rsidRPr="0058329B" w:rsidRDefault="001D1D93" w:rsidP="0058329B">
      <w:pPr>
        <w:spacing w:after="120"/>
        <w:ind w:left="720" w:firstLine="360"/>
        <w:rPr>
          <w:color w:val="17365D"/>
          <w:sz w:val="22"/>
          <w:szCs w:val="22"/>
          <w:u w:val="single"/>
        </w:rPr>
      </w:pPr>
      <w:r>
        <w:rPr>
          <w:color w:val="17365D"/>
          <w:sz w:val="22"/>
          <w:szCs w:val="22"/>
          <w:u w:val="single"/>
        </w:rPr>
        <w:t>Published in 2016</w:t>
      </w:r>
    </w:p>
    <w:p w14:paraId="71404635" w14:textId="77777777" w:rsidR="00CE63B0" w:rsidRPr="006A3E39" w:rsidRDefault="00FC263F" w:rsidP="001943A5">
      <w:pPr>
        <w:numPr>
          <w:ilvl w:val="1"/>
          <w:numId w:val="3"/>
        </w:numPr>
        <w:spacing w:after="120"/>
        <w:rPr>
          <w:color w:val="44546A" w:themeColor="text2"/>
          <w:sz w:val="22"/>
          <w:szCs w:val="22"/>
        </w:rPr>
      </w:pPr>
      <w:r w:rsidRPr="006A3E39">
        <w:rPr>
          <w:color w:val="44546A" w:themeColor="text2"/>
          <w:sz w:val="22"/>
          <w:szCs w:val="22"/>
        </w:rPr>
        <w:t xml:space="preserve">The Virtue of Path Dependence in the </w:t>
      </w:r>
      <w:proofErr w:type="gramStart"/>
      <w:r w:rsidRPr="006A3E39">
        <w:rPr>
          <w:color w:val="44546A" w:themeColor="text2"/>
          <w:sz w:val="22"/>
          <w:szCs w:val="22"/>
        </w:rPr>
        <w:t xml:space="preserve">Law,  </w:t>
      </w:r>
      <w:r w:rsidR="00757708" w:rsidRPr="006A3E39">
        <w:rPr>
          <w:color w:val="44546A" w:themeColor="text2"/>
          <w:sz w:val="22"/>
          <w:szCs w:val="22"/>
        </w:rPr>
        <w:t>5</w:t>
      </w:r>
      <w:r w:rsidR="00AA2969" w:rsidRPr="006A3E39">
        <w:rPr>
          <w:color w:val="44546A" w:themeColor="text2"/>
          <w:sz w:val="22"/>
          <w:szCs w:val="22"/>
        </w:rPr>
        <w:t>6</w:t>
      </w:r>
      <w:proofErr w:type="gramEnd"/>
      <w:r w:rsidR="00757708" w:rsidRPr="006A3E39">
        <w:rPr>
          <w:color w:val="44546A" w:themeColor="text2"/>
          <w:sz w:val="22"/>
          <w:szCs w:val="22"/>
        </w:rPr>
        <w:t xml:space="preserve"> </w:t>
      </w:r>
      <w:hyperlink r:id="rId68" w:history="1">
        <w:r w:rsidR="00757708" w:rsidRPr="006A3E39">
          <w:rPr>
            <w:rStyle w:val="Hyperlink"/>
            <w:color w:val="44546A" w:themeColor="text2"/>
            <w:sz w:val="22"/>
            <w:szCs w:val="22"/>
          </w:rPr>
          <w:t>Santa Clara Law Review</w:t>
        </w:r>
      </w:hyperlink>
      <w:r w:rsidR="00757708" w:rsidRPr="006A3E39">
        <w:rPr>
          <w:color w:val="44546A" w:themeColor="text2"/>
          <w:sz w:val="22"/>
          <w:szCs w:val="22"/>
        </w:rPr>
        <w:t xml:space="preserve"> </w:t>
      </w:r>
      <w:r w:rsidR="00250209" w:rsidRPr="006A3E39">
        <w:rPr>
          <w:color w:val="44546A" w:themeColor="text2"/>
          <w:sz w:val="22"/>
          <w:szCs w:val="22"/>
        </w:rPr>
        <w:t>303</w:t>
      </w:r>
      <w:r w:rsidR="00757708" w:rsidRPr="006A3E39">
        <w:rPr>
          <w:color w:val="44546A" w:themeColor="text2"/>
          <w:sz w:val="22"/>
          <w:szCs w:val="22"/>
        </w:rPr>
        <w:t xml:space="preserve"> </w:t>
      </w:r>
      <w:r w:rsidRPr="006A3E39">
        <w:rPr>
          <w:color w:val="44546A" w:themeColor="text2"/>
          <w:sz w:val="22"/>
          <w:szCs w:val="22"/>
        </w:rPr>
        <w:t>(2016)</w:t>
      </w:r>
      <w:r w:rsidR="00484DE1" w:rsidRPr="006A3E39">
        <w:rPr>
          <w:color w:val="44546A" w:themeColor="text2"/>
          <w:sz w:val="22"/>
          <w:szCs w:val="22"/>
        </w:rPr>
        <w:t>.</w:t>
      </w:r>
    </w:p>
    <w:p w14:paraId="49D248FA" w14:textId="77777777" w:rsidR="0049549F" w:rsidRDefault="0049549F" w:rsidP="0049549F">
      <w:pPr>
        <w:spacing w:after="120"/>
        <w:ind w:left="1440"/>
        <w:rPr>
          <w:sz w:val="22"/>
          <w:szCs w:val="22"/>
        </w:rPr>
      </w:pPr>
      <w:r w:rsidRPr="0049549F">
        <w:rPr>
          <w:sz w:val="22"/>
          <w:szCs w:val="22"/>
        </w:rPr>
        <w:t xml:space="preserve">When legal literature discusses path dependence, it invariably sees path dependence as a problem to be resolved.  I propose that path dependence in fact has value and that his value has significance for a proper understanding of ‘development.’  The rule of law critically requires that legal decisions be made in a stable and transparent manner.  Stability and transparency that necessarily imports path </w:t>
      </w:r>
      <w:r w:rsidRPr="0049549F">
        <w:rPr>
          <w:sz w:val="22"/>
          <w:szCs w:val="22"/>
        </w:rPr>
        <w:lastRenderedPageBreak/>
        <w:t xml:space="preserve">dependence. Such path dependence appears developmentally desirable only if the quality of early legal </w:t>
      </w:r>
      <w:proofErr w:type="spellStart"/>
      <w:r w:rsidRPr="0049549F">
        <w:rPr>
          <w:sz w:val="22"/>
          <w:szCs w:val="22"/>
        </w:rPr>
        <w:t>decisionmaking</w:t>
      </w:r>
      <w:proofErr w:type="spellEnd"/>
      <w:r w:rsidRPr="0049549F">
        <w:rPr>
          <w:sz w:val="22"/>
          <w:szCs w:val="22"/>
        </w:rPr>
        <w:t xml:space="preserve"> is normatively desirable. As the quality of early legal </w:t>
      </w:r>
      <w:proofErr w:type="spellStart"/>
      <w:r w:rsidRPr="0049549F">
        <w:rPr>
          <w:sz w:val="22"/>
          <w:szCs w:val="22"/>
        </w:rPr>
        <w:t>decisionmaking</w:t>
      </w:r>
      <w:proofErr w:type="spellEnd"/>
      <w:r w:rsidRPr="0049549F">
        <w:rPr>
          <w:sz w:val="22"/>
          <w:szCs w:val="22"/>
        </w:rPr>
        <w:t xml:space="preserve"> – per the path dependence literature – is frequently deeply problematic due to the lack of information about the future application of legal decision available to early decision makers, the growing literature suggests a potential disconnect between normatively desirable development and the rule of law. I address this problem head on by providing a normative defense of path dependence.  This normative defense explains how and why a path dependent rule of law fosters normatively desirable development, relying on Sen’s and Nussbaum’s approach to development.   Path dependence makes it possible for an open democratic society to improve in a Pareto-superior manner along the four dimensions of openness, prosperity, freedom, and criticality.  Development without such path dependence instead could erode one or more of these dimensions and as such be normatively less desirable.  </w:t>
      </w:r>
    </w:p>
    <w:p w14:paraId="2346840D" w14:textId="77777777" w:rsidR="00A3697B" w:rsidRDefault="00A3697B" w:rsidP="00A3697B">
      <w:pPr>
        <w:numPr>
          <w:ilvl w:val="2"/>
          <w:numId w:val="3"/>
        </w:numPr>
        <w:spacing w:after="120"/>
        <w:rPr>
          <w:sz w:val="22"/>
          <w:szCs w:val="22"/>
        </w:rPr>
      </w:pPr>
      <w:r>
        <w:rPr>
          <w:sz w:val="22"/>
          <w:szCs w:val="22"/>
        </w:rPr>
        <w:t xml:space="preserve">Cited in </w:t>
      </w:r>
      <w:r w:rsidRPr="00A3697B">
        <w:rPr>
          <w:sz w:val="22"/>
          <w:szCs w:val="22"/>
        </w:rPr>
        <w:t xml:space="preserve">Ralf Michaels, </w:t>
      </w:r>
      <w:r w:rsidRPr="00A3697B">
        <w:rPr>
          <w:i/>
          <w:sz w:val="22"/>
          <w:szCs w:val="22"/>
        </w:rPr>
        <w:t>International Arbitration as Private or Public Good</w:t>
      </w:r>
      <w:r w:rsidRPr="00A3697B">
        <w:rPr>
          <w:sz w:val="22"/>
          <w:szCs w:val="22"/>
        </w:rPr>
        <w:t xml:space="preserve">, </w:t>
      </w:r>
      <w:r w:rsidRPr="00A3697B">
        <w:rPr>
          <w:i/>
          <w:sz w:val="22"/>
          <w:szCs w:val="22"/>
        </w:rPr>
        <w:t>in</w:t>
      </w:r>
      <w:r>
        <w:rPr>
          <w:sz w:val="22"/>
          <w:szCs w:val="22"/>
        </w:rPr>
        <w:t xml:space="preserve"> </w:t>
      </w:r>
      <w:r w:rsidRPr="00A3697B">
        <w:rPr>
          <w:sz w:val="22"/>
          <w:szCs w:val="22"/>
          <w:u w:val="single"/>
        </w:rPr>
        <w:t>The Oxford Handbook of International Arbitration</w:t>
      </w:r>
      <w:r w:rsidRPr="00A3697B">
        <w:rPr>
          <w:sz w:val="22"/>
          <w:szCs w:val="22"/>
        </w:rPr>
        <w:t xml:space="preserve"> (Thomas Schultz and Federico </w:t>
      </w:r>
      <w:proofErr w:type="spellStart"/>
      <w:r w:rsidRPr="00A3697B">
        <w:rPr>
          <w:sz w:val="22"/>
          <w:szCs w:val="22"/>
        </w:rPr>
        <w:t>Ortino</w:t>
      </w:r>
      <w:proofErr w:type="spellEnd"/>
      <w:r w:rsidRPr="00A3697B">
        <w:rPr>
          <w:sz w:val="22"/>
          <w:szCs w:val="22"/>
        </w:rPr>
        <w:t>, eds., forthcoming</w:t>
      </w:r>
      <w:r>
        <w:rPr>
          <w:sz w:val="22"/>
          <w:szCs w:val="22"/>
        </w:rPr>
        <w:t xml:space="preserve"> June 2020</w:t>
      </w:r>
      <w:r w:rsidRPr="00A3697B">
        <w:rPr>
          <w:sz w:val="22"/>
          <w:szCs w:val="22"/>
        </w:rPr>
        <w:t>)</w:t>
      </w:r>
      <w:r>
        <w:rPr>
          <w:sz w:val="22"/>
          <w:szCs w:val="22"/>
        </w:rPr>
        <w:t>.</w:t>
      </w:r>
    </w:p>
    <w:p w14:paraId="6344A968" w14:textId="77777777" w:rsidR="0058329B" w:rsidRPr="006A3E39" w:rsidRDefault="0058329B" w:rsidP="001943A5">
      <w:pPr>
        <w:numPr>
          <w:ilvl w:val="1"/>
          <w:numId w:val="3"/>
        </w:numPr>
        <w:spacing w:after="120"/>
        <w:rPr>
          <w:color w:val="44546A" w:themeColor="text2"/>
          <w:sz w:val="22"/>
          <w:szCs w:val="22"/>
        </w:rPr>
      </w:pPr>
      <w:r w:rsidRPr="006A3E39">
        <w:rPr>
          <w:color w:val="44546A" w:themeColor="text2"/>
          <w:sz w:val="22"/>
          <w:szCs w:val="22"/>
        </w:rPr>
        <w:t xml:space="preserve">Public Contract Guarantees by National Institutions, </w:t>
      </w:r>
      <w:hyperlink r:id="rId69" w:history="1">
        <w:r w:rsidRPr="006A3E39">
          <w:rPr>
            <w:rStyle w:val="Hyperlink"/>
            <w:color w:val="44546A" w:themeColor="text2"/>
            <w:sz w:val="22"/>
            <w:szCs w:val="22"/>
          </w:rPr>
          <w:t>Transnational</w:t>
        </w:r>
        <w:r w:rsidR="000E60B3" w:rsidRPr="006A3E39">
          <w:rPr>
            <w:rStyle w:val="Hyperlink"/>
            <w:color w:val="44546A" w:themeColor="text2"/>
            <w:sz w:val="22"/>
            <w:szCs w:val="22"/>
          </w:rPr>
          <w:t xml:space="preserve"> Law</w:t>
        </w:r>
        <w:r w:rsidRPr="006A3E39">
          <w:rPr>
            <w:rStyle w:val="Hyperlink"/>
            <w:color w:val="44546A" w:themeColor="text2"/>
            <w:sz w:val="22"/>
            <w:szCs w:val="22"/>
          </w:rPr>
          <w:t xml:space="preserve"> of Public Contracts</w:t>
        </w:r>
      </w:hyperlink>
      <w:r w:rsidRPr="006A3E39">
        <w:rPr>
          <w:color w:val="44546A" w:themeColor="text2"/>
          <w:sz w:val="22"/>
          <w:szCs w:val="22"/>
        </w:rPr>
        <w:t xml:space="preserve"> 739 (with Michael Nolan &amp; Mark Rockefeller; Mathias Audit &amp; Stephan </w:t>
      </w:r>
      <w:proofErr w:type="spellStart"/>
      <w:r w:rsidRPr="006A3E39">
        <w:rPr>
          <w:color w:val="44546A" w:themeColor="text2"/>
          <w:sz w:val="22"/>
          <w:szCs w:val="22"/>
        </w:rPr>
        <w:t>Schill</w:t>
      </w:r>
      <w:proofErr w:type="spellEnd"/>
      <w:r w:rsidRPr="006A3E39">
        <w:rPr>
          <w:color w:val="44546A" w:themeColor="text2"/>
          <w:sz w:val="22"/>
          <w:szCs w:val="22"/>
        </w:rPr>
        <w:t xml:space="preserve"> eds.: </w:t>
      </w:r>
      <w:proofErr w:type="spellStart"/>
      <w:r w:rsidRPr="006A3E39">
        <w:rPr>
          <w:color w:val="44546A" w:themeColor="text2"/>
          <w:sz w:val="22"/>
          <w:szCs w:val="22"/>
        </w:rPr>
        <w:t>Bruylant</w:t>
      </w:r>
      <w:proofErr w:type="spellEnd"/>
      <w:r w:rsidRPr="006A3E39">
        <w:rPr>
          <w:color w:val="44546A" w:themeColor="text2"/>
          <w:sz w:val="22"/>
          <w:szCs w:val="22"/>
        </w:rPr>
        <w:t>, 2016) (peer reviewed).</w:t>
      </w:r>
    </w:p>
    <w:p w14:paraId="5C23EDF2" w14:textId="77777777" w:rsidR="0049549F" w:rsidRDefault="0049549F" w:rsidP="0049549F">
      <w:pPr>
        <w:spacing w:after="120"/>
        <w:ind w:left="1440"/>
        <w:rPr>
          <w:sz w:val="22"/>
          <w:szCs w:val="22"/>
        </w:rPr>
      </w:pPr>
      <w:r w:rsidRPr="0049549F">
        <w:rPr>
          <w:sz w:val="22"/>
          <w:szCs w:val="22"/>
        </w:rPr>
        <w:t>Political risk is a significant impediment to global investment flows.  Much has been written about political risk protection by way of investment structuring to benefit from international investment treaties.  Significantly less has been written about political risk insurance and what kind of insurance products are available to address political risk.  This chapter outlines the dominant public contracts of investment guarantee and investment insurance available from leading national institutions.</w:t>
      </w:r>
    </w:p>
    <w:p w14:paraId="696C3DB8" w14:textId="77777777" w:rsidR="0058329B" w:rsidRPr="006A3E39" w:rsidRDefault="0058329B" w:rsidP="001943A5">
      <w:pPr>
        <w:numPr>
          <w:ilvl w:val="1"/>
          <w:numId w:val="3"/>
        </w:numPr>
        <w:spacing w:after="120"/>
        <w:rPr>
          <w:color w:val="44546A" w:themeColor="text2"/>
          <w:sz w:val="22"/>
          <w:szCs w:val="22"/>
        </w:rPr>
      </w:pPr>
      <w:r w:rsidRPr="006A3E39">
        <w:rPr>
          <w:color w:val="44546A" w:themeColor="text2"/>
          <w:sz w:val="22"/>
          <w:szCs w:val="22"/>
        </w:rPr>
        <w:t xml:space="preserve">The Stability Function of Natural Resource Arbitration, </w:t>
      </w:r>
      <w:hyperlink r:id="rId70" w:history="1">
        <w:r w:rsidR="002339C9" w:rsidRPr="006A3E39">
          <w:rPr>
            <w:rStyle w:val="Hyperlink"/>
            <w:color w:val="44546A" w:themeColor="text2"/>
            <w:sz w:val="22"/>
            <w:szCs w:val="22"/>
          </w:rPr>
          <w:t>Investment Treaty Arbitration and International Law, vol. ix</w:t>
        </w:r>
      </w:hyperlink>
      <w:r w:rsidRPr="006A3E39">
        <w:rPr>
          <w:smallCaps/>
          <w:color w:val="44546A" w:themeColor="text2"/>
          <w:sz w:val="22"/>
          <w:szCs w:val="22"/>
        </w:rPr>
        <w:t xml:space="preserve"> </w:t>
      </w:r>
      <w:r w:rsidRPr="006A3E39">
        <w:rPr>
          <w:color w:val="44546A" w:themeColor="text2"/>
          <w:sz w:val="22"/>
          <w:szCs w:val="22"/>
        </w:rPr>
        <w:t xml:space="preserve">at </w:t>
      </w:r>
      <w:r w:rsidR="00C16FCF" w:rsidRPr="006A3E39">
        <w:rPr>
          <w:color w:val="44546A" w:themeColor="text2"/>
          <w:sz w:val="22"/>
          <w:szCs w:val="22"/>
        </w:rPr>
        <w:t>vii</w:t>
      </w:r>
      <w:r w:rsidRPr="006A3E39">
        <w:rPr>
          <w:smallCaps/>
          <w:color w:val="44546A" w:themeColor="text2"/>
          <w:sz w:val="22"/>
          <w:szCs w:val="22"/>
        </w:rPr>
        <w:t xml:space="preserve"> (</w:t>
      </w:r>
      <w:r w:rsidRPr="006A3E39">
        <w:rPr>
          <w:color w:val="44546A" w:themeColor="text2"/>
          <w:sz w:val="22"/>
          <w:szCs w:val="22"/>
        </w:rPr>
        <w:t xml:space="preserve">Ian Laird et al. eds.: Juris Publishing, </w:t>
      </w:r>
      <w:r w:rsidRPr="006A3E39">
        <w:rPr>
          <w:smallCaps/>
          <w:color w:val="44546A" w:themeColor="text2"/>
          <w:sz w:val="22"/>
          <w:szCs w:val="22"/>
        </w:rPr>
        <w:t>2016).</w:t>
      </w:r>
    </w:p>
    <w:p w14:paraId="7888AFC1" w14:textId="77777777" w:rsidR="0049549F" w:rsidRDefault="0049549F" w:rsidP="0049549F">
      <w:pPr>
        <w:spacing w:after="120"/>
        <w:ind w:left="1440"/>
        <w:rPr>
          <w:sz w:val="22"/>
          <w:szCs w:val="22"/>
        </w:rPr>
      </w:pPr>
      <w:r w:rsidRPr="0049549F">
        <w:rPr>
          <w:sz w:val="22"/>
          <w:szCs w:val="22"/>
        </w:rPr>
        <w:t xml:space="preserve">I introduce an edited volume on investment arbitration in the natural resources sector.  Drawing together the contributions by leading academics such as Michael Reisman and Michael Ratner and leading practitioners like </w:t>
      </w:r>
      <w:proofErr w:type="spellStart"/>
      <w:r w:rsidRPr="0049549F">
        <w:rPr>
          <w:sz w:val="22"/>
          <w:szCs w:val="22"/>
        </w:rPr>
        <w:t>Gaëtan</w:t>
      </w:r>
      <w:proofErr w:type="spellEnd"/>
      <w:r w:rsidRPr="0049549F">
        <w:rPr>
          <w:sz w:val="22"/>
          <w:szCs w:val="22"/>
        </w:rPr>
        <w:t xml:space="preserve"> </w:t>
      </w:r>
      <w:proofErr w:type="spellStart"/>
      <w:r w:rsidRPr="0049549F">
        <w:rPr>
          <w:sz w:val="22"/>
          <w:szCs w:val="22"/>
        </w:rPr>
        <w:t>Verhoosel</w:t>
      </w:r>
      <w:proofErr w:type="spellEnd"/>
      <w:r w:rsidRPr="0049549F">
        <w:rPr>
          <w:sz w:val="22"/>
          <w:szCs w:val="22"/>
        </w:rPr>
        <w:t xml:space="preserve"> and </w:t>
      </w:r>
      <w:proofErr w:type="spellStart"/>
      <w:r w:rsidRPr="0049549F">
        <w:rPr>
          <w:sz w:val="22"/>
          <w:szCs w:val="22"/>
        </w:rPr>
        <w:t>Marinn</w:t>
      </w:r>
      <w:proofErr w:type="spellEnd"/>
      <w:r w:rsidRPr="0049549F">
        <w:rPr>
          <w:sz w:val="22"/>
          <w:szCs w:val="22"/>
        </w:rPr>
        <w:t xml:space="preserve"> Carlson, it argues that national resources arbitration plays an important stabilizing function for international natural resources projects. It argues that this stability function is often overlooked in the literature arguing that such arbitration </w:t>
      </w:r>
      <w:proofErr w:type="gramStart"/>
      <w:r w:rsidRPr="0049549F">
        <w:rPr>
          <w:sz w:val="22"/>
          <w:szCs w:val="22"/>
        </w:rPr>
        <w:t>are</w:t>
      </w:r>
      <w:proofErr w:type="gramEnd"/>
      <w:r w:rsidRPr="0049549F">
        <w:rPr>
          <w:sz w:val="22"/>
          <w:szCs w:val="22"/>
        </w:rPr>
        <w:t xml:space="preserve"> deeply problematic.</w:t>
      </w:r>
    </w:p>
    <w:p w14:paraId="2ECB7F3E" w14:textId="77777777" w:rsidR="0058329B" w:rsidRPr="006A3E39" w:rsidRDefault="0058329B" w:rsidP="001943A5">
      <w:pPr>
        <w:numPr>
          <w:ilvl w:val="1"/>
          <w:numId w:val="3"/>
        </w:numPr>
        <w:spacing w:after="120"/>
        <w:rPr>
          <w:color w:val="44546A" w:themeColor="text2"/>
          <w:sz w:val="22"/>
          <w:szCs w:val="22"/>
        </w:rPr>
      </w:pPr>
      <w:r w:rsidRPr="006A3E39">
        <w:rPr>
          <w:color w:val="44546A" w:themeColor="text2"/>
          <w:sz w:val="22"/>
          <w:szCs w:val="22"/>
        </w:rPr>
        <w:t xml:space="preserve">Constitutional Law, </w:t>
      </w:r>
      <w:hyperlink r:id="rId71" w:history="1">
        <w:proofErr w:type="spellStart"/>
        <w:r w:rsidRPr="006A3E39">
          <w:rPr>
            <w:rStyle w:val="Hyperlink"/>
            <w:color w:val="44546A" w:themeColor="text2"/>
            <w:sz w:val="22"/>
            <w:szCs w:val="22"/>
          </w:rPr>
          <w:t>Angloamerikanische</w:t>
        </w:r>
        <w:proofErr w:type="spellEnd"/>
        <w:r w:rsidRPr="006A3E39">
          <w:rPr>
            <w:rStyle w:val="Hyperlink"/>
            <w:color w:val="44546A" w:themeColor="text2"/>
            <w:sz w:val="22"/>
            <w:szCs w:val="22"/>
          </w:rPr>
          <w:t xml:space="preserve"> </w:t>
        </w:r>
        <w:proofErr w:type="spellStart"/>
        <w:r w:rsidRPr="006A3E39">
          <w:rPr>
            <w:rStyle w:val="Hyperlink"/>
            <w:color w:val="44546A" w:themeColor="text2"/>
            <w:sz w:val="22"/>
            <w:szCs w:val="22"/>
          </w:rPr>
          <w:t>Rechtssprache</w:t>
        </w:r>
        <w:proofErr w:type="spellEnd"/>
        <w:r w:rsidRPr="006A3E39">
          <w:rPr>
            <w:rStyle w:val="Hyperlink"/>
            <w:color w:val="44546A" w:themeColor="text2"/>
            <w:sz w:val="22"/>
            <w:szCs w:val="22"/>
          </w:rPr>
          <w:t>, vol. iii</w:t>
        </w:r>
      </w:hyperlink>
      <w:r w:rsidRPr="006A3E39">
        <w:rPr>
          <w:color w:val="44546A" w:themeColor="text2"/>
          <w:sz w:val="22"/>
          <w:szCs w:val="22"/>
        </w:rPr>
        <w:t xml:space="preserve"> at 1 (with Raymond Diamond) (Franz J. </w:t>
      </w:r>
      <w:proofErr w:type="spellStart"/>
      <w:r w:rsidRPr="006A3E39">
        <w:rPr>
          <w:color w:val="44546A" w:themeColor="text2"/>
          <w:sz w:val="22"/>
          <w:szCs w:val="22"/>
        </w:rPr>
        <w:t>Heidinger</w:t>
      </w:r>
      <w:proofErr w:type="spellEnd"/>
      <w:r w:rsidRPr="006A3E39">
        <w:rPr>
          <w:color w:val="44546A" w:themeColor="text2"/>
          <w:sz w:val="22"/>
          <w:szCs w:val="22"/>
        </w:rPr>
        <w:t xml:space="preserve"> &amp; Andrea </w:t>
      </w:r>
      <w:proofErr w:type="spellStart"/>
      <w:r w:rsidRPr="006A3E39">
        <w:rPr>
          <w:color w:val="44546A" w:themeColor="text2"/>
          <w:sz w:val="22"/>
          <w:szCs w:val="22"/>
        </w:rPr>
        <w:t>Hubalek</w:t>
      </w:r>
      <w:proofErr w:type="spellEnd"/>
      <w:r w:rsidRPr="006A3E39">
        <w:rPr>
          <w:color w:val="44546A" w:themeColor="text2"/>
          <w:sz w:val="22"/>
          <w:szCs w:val="22"/>
        </w:rPr>
        <w:t xml:space="preserve"> eds., LexisNexis Verlag Wien, 2016).</w:t>
      </w:r>
    </w:p>
    <w:p w14:paraId="74C2E694" w14:textId="68ABC6EA" w:rsidR="00DD47F8" w:rsidRDefault="0049549F" w:rsidP="000A2EFA">
      <w:pPr>
        <w:spacing w:after="120"/>
        <w:ind w:left="1440"/>
        <w:rPr>
          <w:sz w:val="22"/>
          <w:szCs w:val="22"/>
        </w:rPr>
      </w:pPr>
      <w:r w:rsidRPr="0049549F">
        <w:rPr>
          <w:sz w:val="22"/>
          <w:szCs w:val="22"/>
        </w:rPr>
        <w:t>We introduce non-US lawyers to core concepts of US constitutional law.  We acquaint foreign lawyers to key terminological issues and further outlines the key areas of jurisprudential debate.  We focus both on the structural elements of the constitution itself, as well as key constitutional rights.</w:t>
      </w:r>
    </w:p>
    <w:p w14:paraId="7414AFFA" w14:textId="77777777" w:rsidR="00043C8B" w:rsidRPr="006A3E39" w:rsidRDefault="0058329B" w:rsidP="005F722C">
      <w:pPr>
        <w:numPr>
          <w:ilvl w:val="1"/>
          <w:numId w:val="3"/>
        </w:numPr>
        <w:spacing w:after="120"/>
        <w:rPr>
          <w:color w:val="44546A" w:themeColor="text2"/>
          <w:sz w:val="22"/>
          <w:szCs w:val="22"/>
        </w:rPr>
      </w:pPr>
      <w:r w:rsidRPr="006A3E39">
        <w:rPr>
          <w:color w:val="44546A" w:themeColor="text2"/>
          <w:sz w:val="22"/>
          <w:szCs w:val="22"/>
        </w:rPr>
        <w:t xml:space="preserve">Administrative Law, </w:t>
      </w:r>
      <w:hyperlink r:id="rId72" w:history="1">
        <w:proofErr w:type="spellStart"/>
        <w:r w:rsidRPr="006A3E39">
          <w:rPr>
            <w:rStyle w:val="Hyperlink"/>
            <w:color w:val="44546A" w:themeColor="text2"/>
            <w:sz w:val="22"/>
            <w:szCs w:val="22"/>
          </w:rPr>
          <w:t>Angloamerikanische</w:t>
        </w:r>
        <w:proofErr w:type="spellEnd"/>
        <w:r w:rsidRPr="006A3E39">
          <w:rPr>
            <w:rStyle w:val="Hyperlink"/>
            <w:color w:val="44546A" w:themeColor="text2"/>
            <w:sz w:val="22"/>
            <w:szCs w:val="22"/>
          </w:rPr>
          <w:t xml:space="preserve"> </w:t>
        </w:r>
        <w:proofErr w:type="spellStart"/>
        <w:r w:rsidRPr="006A3E39">
          <w:rPr>
            <w:rStyle w:val="Hyperlink"/>
            <w:color w:val="44546A" w:themeColor="text2"/>
            <w:sz w:val="22"/>
            <w:szCs w:val="22"/>
          </w:rPr>
          <w:t>Rechtssprache</w:t>
        </w:r>
        <w:proofErr w:type="spellEnd"/>
        <w:r w:rsidRPr="006A3E39">
          <w:rPr>
            <w:rStyle w:val="Hyperlink"/>
            <w:color w:val="44546A" w:themeColor="text2"/>
            <w:sz w:val="22"/>
            <w:szCs w:val="22"/>
          </w:rPr>
          <w:t>, vol. iii</w:t>
        </w:r>
      </w:hyperlink>
      <w:r w:rsidRPr="006A3E39">
        <w:rPr>
          <w:color w:val="44546A" w:themeColor="text2"/>
          <w:sz w:val="22"/>
          <w:szCs w:val="22"/>
        </w:rPr>
        <w:t xml:space="preserve"> at 61 (with Raymond Diamond) (Franz J. </w:t>
      </w:r>
      <w:proofErr w:type="spellStart"/>
      <w:r w:rsidRPr="006A3E39">
        <w:rPr>
          <w:color w:val="44546A" w:themeColor="text2"/>
          <w:sz w:val="22"/>
          <w:szCs w:val="22"/>
        </w:rPr>
        <w:t>Heidinger</w:t>
      </w:r>
      <w:proofErr w:type="spellEnd"/>
      <w:r w:rsidRPr="006A3E39">
        <w:rPr>
          <w:color w:val="44546A" w:themeColor="text2"/>
          <w:sz w:val="22"/>
          <w:szCs w:val="22"/>
        </w:rPr>
        <w:t xml:space="preserve"> &amp; Andrea </w:t>
      </w:r>
      <w:proofErr w:type="spellStart"/>
      <w:r w:rsidRPr="006A3E39">
        <w:rPr>
          <w:color w:val="44546A" w:themeColor="text2"/>
          <w:sz w:val="22"/>
          <w:szCs w:val="22"/>
        </w:rPr>
        <w:t>Hubalek</w:t>
      </w:r>
      <w:proofErr w:type="spellEnd"/>
      <w:r w:rsidRPr="006A3E39">
        <w:rPr>
          <w:color w:val="44546A" w:themeColor="text2"/>
          <w:sz w:val="22"/>
          <w:szCs w:val="22"/>
        </w:rPr>
        <w:t xml:space="preserve"> eds., LexisNexis Verlag Wien, 2016).</w:t>
      </w:r>
    </w:p>
    <w:p w14:paraId="58AFFF88" w14:textId="77777777" w:rsidR="0049549F" w:rsidRPr="005F722C" w:rsidRDefault="0049549F" w:rsidP="0049549F">
      <w:pPr>
        <w:spacing w:after="120"/>
        <w:ind w:left="1440"/>
        <w:rPr>
          <w:sz w:val="22"/>
          <w:szCs w:val="22"/>
        </w:rPr>
      </w:pPr>
      <w:r w:rsidRPr="0049549F">
        <w:rPr>
          <w:sz w:val="22"/>
          <w:szCs w:val="22"/>
        </w:rPr>
        <w:t>We introduce non-US lawyers to core concepts of US administrative law.  We acquaint foreign lawyers to both administrative process and substantive issues of judicial review of administrative decision-making. We briefly sketch constitutional issues underlying administrative lawmaking challenged in recent jurisprudence.</w:t>
      </w:r>
    </w:p>
    <w:p w14:paraId="72EAEC07" w14:textId="77777777" w:rsidR="001D1D93" w:rsidRDefault="001D1D93" w:rsidP="001D1D93">
      <w:pPr>
        <w:spacing w:after="120"/>
        <w:ind w:left="1080"/>
        <w:rPr>
          <w:sz w:val="22"/>
          <w:szCs w:val="22"/>
        </w:rPr>
      </w:pPr>
      <w:r>
        <w:rPr>
          <w:color w:val="17365D"/>
          <w:sz w:val="22"/>
          <w:szCs w:val="22"/>
          <w:u w:val="single"/>
        </w:rPr>
        <w:t>Published in 2015</w:t>
      </w:r>
    </w:p>
    <w:p w14:paraId="396DD0C3" w14:textId="77777777" w:rsidR="009B5696" w:rsidRPr="006A3E39" w:rsidRDefault="009B5696" w:rsidP="001943A5">
      <w:pPr>
        <w:numPr>
          <w:ilvl w:val="1"/>
          <w:numId w:val="3"/>
        </w:numPr>
        <w:spacing w:after="120"/>
        <w:rPr>
          <w:color w:val="44546A" w:themeColor="text2"/>
          <w:sz w:val="22"/>
          <w:szCs w:val="22"/>
        </w:rPr>
      </w:pPr>
      <w:r w:rsidRPr="006A3E39">
        <w:rPr>
          <w:color w:val="44546A" w:themeColor="text2"/>
          <w:sz w:val="22"/>
          <w:szCs w:val="22"/>
        </w:rPr>
        <w:t>The End of Law</w:t>
      </w:r>
      <w:r w:rsidR="00EB2821" w:rsidRPr="006A3E39">
        <w:rPr>
          <w:color w:val="44546A" w:themeColor="text2"/>
          <w:sz w:val="22"/>
          <w:szCs w:val="22"/>
        </w:rPr>
        <w:t>: The ISIL Case Study for a Comprehensive Theory of Lawlessness</w:t>
      </w:r>
      <w:r w:rsidRPr="006A3E39">
        <w:rPr>
          <w:color w:val="44546A" w:themeColor="text2"/>
          <w:sz w:val="22"/>
          <w:szCs w:val="22"/>
        </w:rPr>
        <w:t xml:space="preserve">, 39 </w:t>
      </w:r>
      <w:hyperlink r:id="rId73" w:history="1">
        <w:r w:rsidRPr="006A3E39">
          <w:rPr>
            <w:rStyle w:val="Hyperlink"/>
            <w:color w:val="44546A" w:themeColor="text2"/>
            <w:sz w:val="22"/>
            <w:szCs w:val="22"/>
          </w:rPr>
          <w:t>Fordham International Law Journal</w:t>
        </w:r>
      </w:hyperlink>
      <w:r w:rsidRPr="006A3E39">
        <w:rPr>
          <w:color w:val="44546A" w:themeColor="text2"/>
          <w:sz w:val="22"/>
          <w:szCs w:val="22"/>
        </w:rPr>
        <w:t xml:space="preserve"> </w:t>
      </w:r>
      <w:r w:rsidR="00EB2821" w:rsidRPr="006A3E39">
        <w:rPr>
          <w:color w:val="44546A" w:themeColor="text2"/>
          <w:sz w:val="22"/>
          <w:szCs w:val="22"/>
        </w:rPr>
        <w:t>355</w:t>
      </w:r>
      <w:r w:rsidRPr="006A3E39">
        <w:rPr>
          <w:color w:val="44546A" w:themeColor="text2"/>
          <w:sz w:val="22"/>
          <w:szCs w:val="22"/>
        </w:rPr>
        <w:t xml:space="preserve"> (201</w:t>
      </w:r>
      <w:r w:rsidR="00EB2821" w:rsidRPr="006A3E39">
        <w:rPr>
          <w:color w:val="44546A" w:themeColor="text2"/>
          <w:sz w:val="22"/>
          <w:szCs w:val="22"/>
        </w:rPr>
        <w:t>5</w:t>
      </w:r>
      <w:r w:rsidRPr="006A3E39">
        <w:rPr>
          <w:color w:val="44546A" w:themeColor="text2"/>
          <w:sz w:val="22"/>
          <w:szCs w:val="22"/>
        </w:rPr>
        <w:t>).</w:t>
      </w:r>
    </w:p>
    <w:p w14:paraId="44EEAB39" w14:textId="77777777" w:rsidR="0049549F" w:rsidRPr="009B5696" w:rsidRDefault="0049549F" w:rsidP="00417407">
      <w:pPr>
        <w:spacing w:after="120"/>
        <w:ind w:left="1440"/>
        <w:jc w:val="both"/>
        <w:rPr>
          <w:sz w:val="22"/>
          <w:szCs w:val="22"/>
        </w:rPr>
      </w:pPr>
      <w:r w:rsidRPr="0049549F">
        <w:rPr>
          <w:sz w:val="22"/>
          <w:szCs w:val="22"/>
        </w:rPr>
        <w:t xml:space="preserve">I develop a theory of lawlessness in international law in the context of operations against ISIS in Syria. Lawlessness such as the one currently witnessed in Syria is both absolute and impervious to legal response.  Speaking of a lawful response therefore is meaningless.  I argue that lawlessness progresses domestically in three stages: (1) pragmatic lawlessness, constituting a temporary loss control by the government apparatus; (2) formal lawlessness, constituting a loss of authority of the government apparatus; and (3) functional lawlessness, constituting a loss of the social fabric necessary to support </w:t>
      </w:r>
      <w:r w:rsidRPr="0049549F">
        <w:rPr>
          <w:sz w:val="22"/>
          <w:szCs w:val="22"/>
        </w:rPr>
        <w:lastRenderedPageBreak/>
        <w:t xml:space="preserve">any authoritative social decision.  I theorize that international law progressively loses its own authority to address lawlessness because of a transnational transference of lawlessness; this transference becomes complete at the functional lawlessness stage.  I submit that lawlessness in Syria has reached functional levels.  I argue finally that the U.S. must act to counteract the corrosive effect of functional lawlessness extra-legally in order to protect its national security interests and forestall more serious systemic losses of authority on the international plane.   </w:t>
      </w:r>
    </w:p>
    <w:p w14:paraId="132B7025" w14:textId="77777777" w:rsidR="00590881" w:rsidRPr="006A3E39" w:rsidRDefault="00590881" w:rsidP="001943A5">
      <w:pPr>
        <w:numPr>
          <w:ilvl w:val="1"/>
          <w:numId w:val="3"/>
        </w:numPr>
        <w:spacing w:after="120"/>
        <w:rPr>
          <w:color w:val="44546A" w:themeColor="text2"/>
          <w:sz w:val="22"/>
          <w:szCs w:val="22"/>
        </w:rPr>
      </w:pPr>
      <w:r w:rsidRPr="006A3E39">
        <w:rPr>
          <w:color w:val="44546A" w:themeColor="text2"/>
          <w:sz w:val="22"/>
          <w:szCs w:val="22"/>
        </w:rPr>
        <w:t xml:space="preserve">Functions of Freedom, Privacy, </w:t>
      </w:r>
      <w:r w:rsidR="00107AB0" w:rsidRPr="006A3E39">
        <w:rPr>
          <w:color w:val="44546A" w:themeColor="text2"/>
          <w:sz w:val="22"/>
          <w:szCs w:val="22"/>
        </w:rPr>
        <w:t xml:space="preserve">Autonomy, </w:t>
      </w:r>
      <w:r w:rsidRPr="006A3E39">
        <w:rPr>
          <w:color w:val="44546A" w:themeColor="text2"/>
          <w:sz w:val="22"/>
          <w:szCs w:val="22"/>
        </w:rPr>
        <w:t>Dignity, and the Transnational Legal Process,</w:t>
      </w:r>
      <w:r w:rsidR="00FD3E2E" w:rsidRPr="006A3E39">
        <w:rPr>
          <w:color w:val="44546A" w:themeColor="text2"/>
          <w:sz w:val="22"/>
          <w:szCs w:val="22"/>
        </w:rPr>
        <w:t xml:space="preserve"> 48 </w:t>
      </w:r>
      <w:hyperlink r:id="rId74" w:history="1">
        <w:r w:rsidR="00FD3E2E" w:rsidRPr="006A3E39">
          <w:rPr>
            <w:rStyle w:val="Hyperlink"/>
            <w:color w:val="44546A" w:themeColor="text2"/>
            <w:sz w:val="22"/>
            <w:szCs w:val="22"/>
          </w:rPr>
          <w:t>Vanderbilt Journal of Transnational Law</w:t>
        </w:r>
      </w:hyperlink>
      <w:r w:rsidR="0077566E" w:rsidRPr="006A3E39">
        <w:rPr>
          <w:color w:val="44546A" w:themeColor="text2"/>
          <w:sz w:val="22"/>
          <w:szCs w:val="22"/>
        </w:rPr>
        <w:t xml:space="preserve"> 471</w:t>
      </w:r>
      <w:r w:rsidR="00F23064" w:rsidRPr="006A3E39">
        <w:rPr>
          <w:color w:val="44546A" w:themeColor="text2"/>
          <w:sz w:val="22"/>
          <w:szCs w:val="22"/>
        </w:rPr>
        <w:t xml:space="preserve"> </w:t>
      </w:r>
      <w:r w:rsidR="00FD3E2E" w:rsidRPr="006A3E39">
        <w:rPr>
          <w:color w:val="44546A" w:themeColor="text2"/>
          <w:sz w:val="22"/>
          <w:szCs w:val="22"/>
        </w:rPr>
        <w:t>(2015)</w:t>
      </w:r>
      <w:r w:rsidRPr="006A3E39">
        <w:rPr>
          <w:color w:val="44546A" w:themeColor="text2"/>
          <w:sz w:val="22"/>
          <w:szCs w:val="22"/>
        </w:rPr>
        <w:t>.</w:t>
      </w:r>
    </w:p>
    <w:p w14:paraId="0479E508" w14:textId="77777777" w:rsidR="0049549F" w:rsidRDefault="0049549F" w:rsidP="00417407">
      <w:pPr>
        <w:spacing w:after="120"/>
        <w:ind w:left="1440"/>
        <w:jc w:val="both"/>
        <w:rPr>
          <w:sz w:val="22"/>
          <w:szCs w:val="22"/>
        </w:rPr>
      </w:pPr>
      <w:r w:rsidRPr="0049549F">
        <w:rPr>
          <w:sz w:val="22"/>
          <w:szCs w:val="22"/>
        </w:rPr>
        <w:t>What is the function of freedom for the transnational legal process? I answer this question through the lens of the 2014 Ukrainian crisis and the deeply inconsistent international legal arguments presented by each side of the conflict. These inconsistencies suggest that criticism of international law as purely political pretense has merits. I submit that transnational legal process theory can account for and incorporate these facial inconsistencies and thus address the criticism leveled at international law. I proceed to develop a theory of freedom as a value that is internal to, and necessary for, transnational legal process. This theory of freedom relies not upon the classical liberal understanding of freedom as positive or negative freedom. Instead, I reconstruct freedom around the value of human dignity. I conclude that freedom as dignity is a central value of the transnational legal process and that the transnational legal process would cease to function in its absence.</w:t>
      </w:r>
    </w:p>
    <w:p w14:paraId="5354101D" w14:textId="77777777" w:rsidR="008A7075" w:rsidRPr="006A3E39" w:rsidRDefault="008A7075" w:rsidP="001943A5">
      <w:pPr>
        <w:numPr>
          <w:ilvl w:val="1"/>
          <w:numId w:val="3"/>
        </w:numPr>
        <w:spacing w:after="120"/>
        <w:rPr>
          <w:color w:val="44546A" w:themeColor="text2"/>
          <w:sz w:val="22"/>
          <w:szCs w:val="22"/>
        </w:rPr>
      </w:pPr>
      <w:r w:rsidRPr="006A3E39">
        <w:rPr>
          <w:color w:val="44546A" w:themeColor="text2"/>
          <w:sz w:val="22"/>
          <w:szCs w:val="22"/>
        </w:rPr>
        <w:t xml:space="preserve">Reconstructing International Law as Common Law, </w:t>
      </w:r>
      <w:r w:rsidR="00A0313E" w:rsidRPr="006A3E39">
        <w:rPr>
          <w:color w:val="44546A" w:themeColor="text2"/>
          <w:sz w:val="22"/>
          <w:szCs w:val="22"/>
        </w:rPr>
        <w:t>4</w:t>
      </w:r>
      <w:r w:rsidR="00AE322A" w:rsidRPr="006A3E39">
        <w:rPr>
          <w:color w:val="44546A" w:themeColor="text2"/>
          <w:sz w:val="22"/>
          <w:szCs w:val="22"/>
        </w:rPr>
        <w:t>7</w:t>
      </w:r>
      <w:r w:rsidR="00A0313E" w:rsidRPr="006A3E39">
        <w:rPr>
          <w:color w:val="44546A" w:themeColor="text2"/>
          <w:sz w:val="22"/>
          <w:szCs w:val="22"/>
        </w:rPr>
        <w:t xml:space="preserve"> </w:t>
      </w:r>
      <w:hyperlink r:id="rId75" w:history="1">
        <w:r w:rsidRPr="006A3E39">
          <w:rPr>
            <w:rStyle w:val="Hyperlink"/>
            <w:color w:val="44546A" w:themeColor="text2"/>
            <w:sz w:val="22"/>
            <w:szCs w:val="22"/>
          </w:rPr>
          <w:t>George Washington International Law Review</w:t>
        </w:r>
      </w:hyperlink>
      <w:r w:rsidRPr="006A3E39">
        <w:rPr>
          <w:color w:val="44546A" w:themeColor="text2"/>
          <w:sz w:val="22"/>
          <w:szCs w:val="22"/>
        </w:rPr>
        <w:t xml:space="preserve"> </w:t>
      </w:r>
      <w:r w:rsidR="00107AB0" w:rsidRPr="006A3E39">
        <w:rPr>
          <w:color w:val="44546A" w:themeColor="text2"/>
          <w:sz w:val="22"/>
          <w:szCs w:val="22"/>
        </w:rPr>
        <w:t>1</w:t>
      </w:r>
      <w:r w:rsidRPr="006A3E39">
        <w:rPr>
          <w:color w:val="44546A" w:themeColor="text2"/>
          <w:sz w:val="22"/>
          <w:szCs w:val="22"/>
        </w:rPr>
        <w:t xml:space="preserve"> (2015)</w:t>
      </w:r>
      <w:r w:rsidR="00107AB0" w:rsidRPr="006A3E39">
        <w:rPr>
          <w:color w:val="44546A" w:themeColor="text2"/>
          <w:sz w:val="22"/>
          <w:szCs w:val="22"/>
        </w:rPr>
        <w:t xml:space="preserve"> (lead article)</w:t>
      </w:r>
      <w:r w:rsidR="00A0313E" w:rsidRPr="006A3E39">
        <w:rPr>
          <w:color w:val="44546A" w:themeColor="text2"/>
          <w:sz w:val="22"/>
          <w:szCs w:val="22"/>
        </w:rPr>
        <w:t>.</w:t>
      </w:r>
    </w:p>
    <w:p w14:paraId="6B8E236C" w14:textId="6171EE73" w:rsidR="00DD47F8" w:rsidRDefault="0049549F" w:rsidP="00417407">
      <w:pPr>
        <w:spacing w:after="120"/>
        <w:ind w:left="1440"/>
        <w:jc w:val="both"/>
        <w:rPr>
          <w:sz w:val="22"/>
          <w:szCs w:val="22"/>
        </w:rPr>
      </w:pPr>
      <w:r w:rsidRPr="0049549F">
        <w:rPr>
          <w:sz w:val="22"/>
          <w:szCs w:val="22"/>
        </w:rPr>
        <w:t xml:space="preserve">I address one of the predominant deconstructive critiques of international law. This approach, in a nutshell submits that international law is an exercise in international politics, which operates by means of the technical idiom of competing self-contained treaty regimes addressing the various areas of international legal regulation.  I argue that this critique of international law fails on its own terms. I explain that the critique’s juxtaposition of international politics with international law is inconsistent with the postmodern practice of deconstruction upon which it relies. I next recalibrate the insights gained from the critique to show that it demonstrates that international law functions like a common law as opposed civil law modality.  This means that international law follows an inductive rule-establishment process. An inductive process establishes norms on the basis of factual regularity. I show that good faith drives this inductive rule establishment in international law. Good faith coordinates and translates how international law takes account of a wide variety of facts for purposes of establishing a rule and for assessing the violation of a rule. It does so by placing these facts in the context of what emerges as the core goal of international law: the protection of the legitimate differences in interest, experience, and perspective of the </w:t>
      </w:r>
      <w:proofErr w:type="gramStart"/>
      <w:r w:rsidRPr="0049549F">
        <w:rPr>
          <w:sz w:val="22"/>
          <w:szCs w:val="22"/>
        </w:rPr>
        <w:t>subjects</w:t>
      </w:r>
      <w:proofErr w:type="gramEnd"/>
      <w:r w:rsidRPr="0049549F">
        <w:rPr>
          <w:sz w:val="22"/>
          <w:szCs w:val="22"/>
        </w:rPr>
        <w:t xml:space="preserve"> international law intends to govern.</w:t>
      </w:r>
    </w:p>
    <w:p w14:paraId="46F1DCD9" w14:textId="77777777" w:rsidR="0058329B" w:rsidRPr="006A3E39" w:rsidRDefault="0058329B" w:rsidP="001943A5">
      <w:pPr>
        <w:numPr>
          <w:ilvl w:val="1"/>
          <w:numId w:val="3"/>
        </w:numPr>
        <w:spacing w:after="120"/>
        <w:rPr>
          <w:color w:val="44546A" w:themeColor="text2"/>
          <w:sz w:val="22"/>
          <w:szCs w:val="22"/>
        </w:rPr>
      </w:pPr>
      <w:r w:rsidRPr="006A3E39">
        <w:rPr>
          <w:color w:val="44546A" w:themeColor="text2"/>
          <w:sz w:val="22"/>
          <w:szCs w:val="22"/>
        </w:rPr>
        <w:t xml:space="preserve">Fundamentals Revisited, </w:t>
      </w:r>
      <w:hyperlink r:id="rId76" w:history="1">
        <w:r w:rsidR="002339C9" w:rsidRPr="006A3E39">
          <w:rPr>
            <w:rStyle w:val="Hyperlink"/>
            <w:color w:val="44546A" w:themeColor="text2"/>
            <w:sz w:val="22"/>
            <w:szCs w:val="22"/>
          </w:rPr>
          <w:t>Investment Treaty Arbitration and International Law, vol. viii</w:t>
        </w:r>
      </w:hyperlink>
      <w:r w:rsidRPr="006A3E39">
        <w:rPr>
          <w:color w:val="44546A" w:themeColor="text2"/>
          <w:sz w:val="22"/>
          <w:szCs w:val="22"/>
        </w:rPr>
        <w:t xml:space="preserve"> at xi (Ian Laird et al. eds.: Juris Publishing, 2015).</w:t>
      </w:r>
    </w:p>
    <w:p w14:paraId="47B238FD" w14:textId="77777777" w:rsidR="0049549F" w:rsidRDefault="0049549F" w:rsidP="00417407">
      <w:pPr>
        <w:spacing w:after="120"/>
        <w:ind w:left="1440"/>
        <w:jc w:val="both"/>
        <w:rPr>
          <w:sz w:val="22"/>
          <w:szCs w:val="22"/>
        </w:rPr>
      </w:pPr>
      <w:r w:rsidRPr="0049549F">
        <w:rPr>
          <w:sz w:val="22"/>
          <w:szCs w:val="22"/>
        </w:rPr>
        <w:t xml:space="preserve">I introduce an edited volume on a revisit of </w:t>
      </w:r>
      <w:proofErr w:type="gramStart"/>
      <w:r w:rsidRPr="0049549F">
        <w:rPr>
          <w:sz w:val="22"/>
          <w:szCs w:val="22"/>
        </w:rPr>
        <w:t>fundamentals  in</w:t>
      </w:r>
      <w:proofErr w:type="gramEnd"/>
      <w:r w:rsidRPr="0049549F">
        <w:rPr>
          <w:sz w:val="22"/>
          <w:szCs w:val="22"/>
        </w:rPr>
        <w:t xml:space="preserve"> investment arbitration in the natural resources sector.  Drawing together the contributions by leading academics such as George Foster and Joshua </w:t>
      </w:r>
      <w:proofErr w:type="spellStart"/>
      <w:r w:rsidRPr="0049549F">
        <w:rPr>
          <w:sz w:val="22"/>
          <w:szCs w:val="22"/>
        </w:rPr>
        <w:t>Karton</w:t>
      </w:r>
      <w:proofErr w:type="spellEnd"/>
      <w:r w:rsidRPr="0049549F">
        <w:rPr>
          <w:sz w:val="22"/>
          <w:szCs w:val="22"/>
        </w:rPr>
        <w:t xml:space="preserve"> and leading practitioners like George </w:t>
      </w:r>
      <w:proofErr w:type="spellStart"/>
      <w:r w:rsidRPr="0049549F">
        <w:rPr>
          <w:sz w:val="22"/>
          <w:szCs w:val="22"/>
        </w:rPr>
        <w:t>Kahale</w:t>
      </w:r>
      <w:proofErr w:type="spellEnd"/>
      <w:r w:rsidRPr="0049549F">
        <w:rPr>
          <w:sz w:val="22"/>
          <w:szCs w:val="22"/>
        </w:rPr>
        <w:t xml:space="preserve"> III and Paolo di Rosa, I argue that the fundamentals of investment arbitration have proven remarkably resilient. I point out the areas of greater challenge for investment arbitration going forward.</w:t>
      </w:r>
    </w:p>
    <w:p w14:paraId="1B4118AE" w14:textId="77777777" w:rsidR="0058329B" w:rsidRPr="006A3E39" w:rsidRDefault="0058329B" w:rsidP="001943A5">
      <w:pPr>
        <w:numPr>
          <w:ilvl w:val="1"/>
          <w:numId w:val="3"/>
        </w:numPr>
        <w:spacing w:after="120"/>
        <w:rPr>
          <w:color w:val="44546A" w:themeColor="text2"/>
          <w:sz w:val="22"/>
          <w:szCs w:val="22"/>
        </w:rPr>
      </w:pPr>
      <w:r w:rsidRPr="006A3E39">
        <w:rPr>
          <w:color w:val="44546A" w:themeColor="text2"/>
          <w:sz w:val="22"/>
          <w:szCs w:val="22"/>
        </w:rPr>
        <w:t xml:space="preserve">ICSID Decisions 2013, </w:t>
      </w:r>
      <w:r w:rsidRPr="006A3E39">
        <w:rPr>
          <w:color w:val="44546A" w:themeColor="text2"/>
          <w:sz w:val="22"/>
          <w:szCs w:val="22"/>
          <w:u w:val="single"/>
        </w:rPr>
        <w:t>Yearbook of International Investment Law and Policy</w:t>
      </w:r>
      <w:r w:rsidRPr="006A3E39">
        <w:rPr>
          <w:color w:val="44546A" w:themeColor="text2"/>
          <w:sz w:val="22"/>
          <w:szCs w:val="22"/>
        </w:rPr>
        <w:t xml:space="preserve"> __ (with Nicholas Birch, Kabir Duggal, Ian Laird &amp; </w:t>
      </w:r>
      <w:proofErr w:type="spellStart"/>
      <w:r w:rsidRPr="006A3E39">
        <w:rPr>
          <w:color w:val="44546A" w:themeColor="text2"/>
          <w:sz w:val="22"/>
          <w:szCs w:val="22"/>
        </w:rPr>
        <w:t>Borzu</w:t>
      </w:r>
      <w:proofErr w:type="spellEnd"/>
      <w:r w:rsidRPr="006A3E39">
        <w:rPr>
          <w:color w:val="44546A" w:themeColor="text2"/>
          <w:sz w:val="22"/>
          <w:szCs w:val="22"/>
        </w:rPr>
        <w:t xml:space="preserve"> Sabahi; Andrea Bjorklund ed.: Oxford University Press, anticipated 2015) (peer reviewed).</w:t>
      </w:r>
    </w:p>
    <w:p w14:paraId="2B5C8BBA" w14:textId="77777777" w:rsidR="0049549F" w:rsidRPr="0058329B" w:rsidRDefault="0049549F" w:rsidP="00417407">
      <w:pPr>
        <w:spacing w:after="120"/>
        <w:ind w:left="1440"/>
        <w:jc w:val="both"/>
        <w:rPr>
          <w:sz w:val="22"/>
          <w:szCs w:val="22"/>
        </w:rPr>
      </w:pPr>
      <w:r w:rsidRPr="0049549F">
        <w:rPr>
          <w:sz w:val="22"/>
          <w:szCs w:val="22"/>
        </w:rPr>
        <w:t>We analyze all investor-state decisions for the 2013 calendar year made public prior to the chapter going to press.  We provide a critical engagement with these decisions and attempt to draw trendlines in the jurisprudence on jurisdiction, merits, and damages.</w:t>
      </w:r>
    </w:p>
    <w:p w14:paraId="1869211C" w14:textId="77777777" w:rsidR="0058329B" w:rsidRPr="006A3E39" w:rsidRDefault="0058329B" w:rsidP="001943A5">
      <w:pPr>
        <w:numPr>
          <w:ilvl w:val="1"/>
          <w:numId w:val="3"/>
        </w:numPr>
        <w:spacing w:after="120"/>
        <w:rPr>
          <w:color w:val="44546A" w:themeColor="text2"/>
          <w:sz w:val="22"/>
          <w:szCs w:val="22"/>
        </w:rPr>
      </w:pPr>
      <w:r w:rsidRPr="006A3E39">
        <w:rPr>
          <w:color w:val="44546A" w:themeColor="text2"/>
          <w:sz w:val="22"/>
          <w:szCs w:val="22"/>
        </w:rPr>
        <w:t xml:space="preserve">Creating Conduits: Summary Report of the First Annual Oxford Investment Claims Summer Academy, St. Anne’s College (Oxford), </w:t>
      </w:r>
      <w:proofErr w:type="spellStart"/>
      <w:r w:rsidRPr="006A3E39">
        <w:rPr>
          <w:color w:val="44546A" w:themeColor="text2"/>
          <w:sz w:val="22"/>
          <w:szCs w:val="22"/>
          <w:u w:val="single"/>
        </w:rPr>
        <w:t>EJILTalk</w:t>
      </w:r>
      <w:proofErr w:type="spellEnd"/>
      <w:r w:rsidRPr="006A3E39">
        <w:rPr>
          <w:color w:val="44546A" w:themeColor="text2"/>
          <w:sz w:val="22"/>
          <w:szCs w:val="22"/>
          <w:u w:val="single"/>
        </w:rPr>
        <w:t>!</w:t>
      </w:r>
      <w:r w:rsidRPr="006A3E39">
        <w:rPr>
          <w:color w:val="44546A" w:themeColor="text2"/>
          <w:sz w:val="22"/>
          <w:szCs w:val="22"/>
        </w:rPr>
        <w:t xml:space="preserve">, </w:t>
      </w:r>
      <w:hyperlink r:id="rId77" w:history="1">
        <w:r w:rsidRPr="006A3E39">
          <w:rPr>
            <w:rStyle w:val="Hyperlink"/>
            <w:color w:val="44546A" w:themeColor="text2"/>
            <w:sz w:val="22"/>
            <w:szCs w:val="22"/>
          </w:rPr>
          <w:t>http://www.ejiltalk.org/creating-conduits-summary-report-of-the-first-annual-oxford-investment-claims-summer-academy-st-annes-college-oxford/</w:t>
        </w:r>
      </w:hyperlink>
      <w:r w:rsidRPr="006A3E39">
        <w:rPr>
          <w:color w:val="44546A" w:themeColor="text2"/>
          <w:sz w:val="22"/>
          <w:szCs w:val="22"/>
        </w:rPr>
        <w:t xml:space="preserve"> (Aug. 12, 2015) (with Diane </w:t>
      </w:r>
      <w:proofErr w:type="spellStart"/>
      <w:r w:rsidRPr="006A3E39">
        <w:rPr>
          <w:color w:val="44546A" w:themeColor="text2"/>
          <w:sz w:val="22"/>
          <w:szCs w:val="22"/>
        </w:rPr>
        <w:t>Desierto</w:t>
      </w:r>
      <w:proofErr w:type="spellEnd"/>
      <w:r w:rsidRPr="006A3E39">
        <w:rPr>
          <w:color w:val="44546A" w:themeColor="text2"/>
          <w:sz w:val="22"/>
          <w:szCs w:val="22"/>
        </w:rPr>
        <w:t xml:space="preserve"> &amp; Ian Laird)</w:t>
      </w:r>
      <w:r w:rsidR="00484DE1" w:rsidRPr="006A3E39">
        <w:rPr>
          <w:color w:val="44546A" w:themeColor="text2"/>
          <w:sz w:val="22"/>
          <w:szCs w:val="22"/>
        </w:rPr>
        <w:t>.</w:t>
      </w:r>
    </w:p>
    <w:p w14:paraId="1427EE0A" w14:textId="77777777" w:rsidR="0049549F" w:rsidRPr="00D03703" w:rsidRDefault="0049549F" w:rsidP="00417407">
      <w:pPr>
        <w:spacing w:after="120"/>
        <w:ind w:left="1440"/>
        <w:jc w:val="both"/>
        <w:rPr>
          <w:sz w:val="22"/>
          <w:szCs w:val="22"/>
        </w:rPr>
      </w:pPr>
      <w:r w:rsidRPr="0049549F">
        <w:rPr>
          <w:sz w:val="22"/>
          <w:szCs w:val="22"/>
        </w:rPr>
        <w:lastRenderedPageBreak/>
        <w:t>The piece reports on the proceedings of the first Investment Claims Summer Academy convened by Oxford University Press at St. Anne’s College Oxford.</w:t>
      </w:r>
    </w:p>
    <w:p w14:paraId="5AE3B851" w14:textId="77777777" w:rsidR="001D1D93" w:rsidRDefault="001D1D93" w:rsidP="001D1D93">
      <w:pPr>
        <w:spacing w:after="120"/>
        <w:ind w:left="1080"/>
        <w:rPr>
          <w:sz w:val="22"/>
          <w:szCs w:val="22"/>
        </w:rPr>
      </w:pPr>
      <w:r>
        <w:rPr>
          <w:color w:val="17365D"/>
          <w:sz w:val="22"/>
          <w:szCs w:val="22"/>
          <w:u w:val="single"/>
        </w:rPr>
        <w:t>Published in 2014</w:t>
      </w:r>
    </w:p>
    <w:p w14:paraId="6D22EE97" w14:textId="77777777" w:rsidR="009B5696" w:rsidRPr="006A3E39" w:rsidRDefault="009B5696" w:rsidP="001943A5">
      <w:pPr>
        <w:numPr>
          <w:ilvl w:val="1"/>
          <w:numId w:val="3"/>
        </w:numPr>
        <w:spacing w:after="120"/>
        <w:rPr>
          <w:color w:val="44546A" w:themeColor="text2"/>
          <w:sz w:val="22"/>
          <w:szCs w:val="22"/>
        </w:rPr>
      </w:pPr>
      <w:r w:rsidRPr="006A3E39">
        <w:rPr>
          <w:color w:val="44546A" w:themeColor="text2"/>
          <w:sz w:val="22"/>
          <w:szCs w:val="22"/>
        </w:rPr>
        <w:t xml:space="preserve">Law’s Laboratory: Developing International Law on Investment Protection as Common Law, 34 </w:t>
      </w:r>
      <w:hyperlink r:id="rId78" w:history="1">
        <w:r w:rsidRPr="006A3E39">
          <w:rPr>
            <w:rStyle w:val="Hyperlink"/>
            <w:color w:val="44546A" w:themeColor="text2"/>
            <w:sz w:val="22"/>
            <w:szCs w:val="22"/>
          </w:rPr>
          <w:t>Northwestern Journal of International Law &amp; Business</w:t>
        </w:r>
      </w:hyperlink>
      <w:r w:rsidRPr="006A3E39">
        <w:rPr>
          <w:color w:val="44546A" w:themeColor="text2"/>
          <w:sz w:val="22"/>
          <w:szCs w:val="22"/>
        </w:rPr>
        <w:t xml:space="preserve"> 181 (2014) (lead article, issue 2).</w:t>
      </w:r>
    </w:p>
    <w:p w14:paraId="7027F7A9" w14:textId="77777777" w:rsidR="0049549F" w:rsidRDefault="0049549F" w:rsidP="0049549F">
      <w:pPr>
        <w:spacing w:after="120"/>
        <w:ind w:left="1440"/>
        <w:jc w:val="both"/>
        <w:rPr>
          <w:sz w:val="22"/>
          <w:szCs w:val="22"/>
        </w:rPr>
      </w:pPr>
      <w:r w:rsidRPr="0049549F">
        <w:rPr>
          <w:sz w:val="22"/>
          <w:szCs w:val="22"/>
        </w:rPr>
        <w:t>I</w:t>
      </w:r>
      <w:r>
        <w:rPr>
          <w:sz w:val="22"/>
          <w:szCs w:val="22"/>
        </w:rPr>
        <w:t>n the article, I</w:t>
      </w:r>
      <w:r w:rsidRPr="0049549F">
        <w:rPr>
          <w:sz w:val="22"/>
          <w:szCs w:val="22"/>
        </w:rPr>
        <w:t xml:space="preserve"> posit that international law on investment protection develops as a common law through adjudication of investor-state disputes. I review the three prevalent theories on the development of international law on investment protection((a) that investor-state decisions reflect a new customary international law, (b) that investor-state decisions are a potentially corrupt tool of corporate usurpation of international law, and (c) that investor-state disputes form part of a self-contained legal regime. I explain that each theory fails because it superimposes policy preferences not present in investor-state decisions. In rejecting these theories, I argue that investor-state disputes trace a case-by-case common law process rather than conform to any rigid theory. Accordingly, I provide a cogent theory of persuasive precedent in investor-state arbitration premised upon a common law understanding of persuasive authority in the U.S. courts. The case-by-case common law approach clarifies the current problem of substantively inconsistent decisions arising out of investor-state disputes. Normatively, the decision-making divergence between investor-state tribunals is preferable to artificial uniformity that the three currently prevalent theories impose upon investor-state decision-making tribunals and outcomes.</w:t>
      </w:r>
    </w:p>
    <w:p w14:paraId="4855024F" w14:textId="77777777" w:rsidR="00632DDE" w:rsidRPr="006A3E39" w:rsidRDefault="008A7075" w:rsidP="001943A5">
      <w:pPr>
        <w:numPr>
          <w:ilvl w:val="1"/>
          <w:numId w:val="3"/>
        </w:numPr>
        <w:spacing w:after="120"/>
        <w:rPr>
          <w:color w:val="44546A" w:themeColor="text2"/>
          <w:sz w:val="22"/>
          <w:szCs w:val="22"/>
        </w:rPr>
      </w:pPr>
      <w:r w:rsidRPr="006A3E39">
        <w:rPr>
          <w:color w:val="44546A" w:themeColor="text2"/>
          <w:sz w:val="22"/>
          <w:szCs w:val="22"/>
        </w:rPr>
        <w:t>Reason and Reasonableness, The Necessary Diversity of the Common Law, 6</w:t>
      </w:r>
      <w:r w:rsidR="00AE322A" w:rsidRPr="006A3E39">
        <w:rPr>
          <w:color w:val="44546A" w:themeColor="text2"/>
          <w:sz w:val="22"/>
          <w:szCs w:val="22"/>
        </w:rPr>
        <w:t>7</w:t>
      </w:r>
      <w:r w:rsidRPr="006A3E39">
        <w:rPr>
          <w:color w:val="44546A" w:themeColor="text2"/>
          <w:sz w:val="22"/>
          <w:szCs w:val="22"/>
        </w:rPr>
        <w:t xml:space="preserve"> </w:t>
      </w:r>
      <w:hyperlink r:id="rId79" w:history="1">
        <w:r w:rsidRPr="006A3E39">
          <w:rPr>
            <w:rStyle w:val="Hyperlink"/>
            <w:color w:val="44546A" w:themeColor="text2"/>
            <w:sz w:val="22"/>
            <w:szCs w:val="22"/>
          </w:rPr>
          <w:t>Maine Law Review</w:t>
        </w:r>
      </w:hyperlink>
      <w:r w:rsidRPr="006A3E39">
        <w:rPr>
          <w:color w:val="44546A" w:themeColor="text2"/>
          <w:sz w:val="22"/>
          <w:szCs w:val="22"/>
        </w:rPr>
        <w:t xml:space="preserve"> </w:t>
      </w:r>
      <w:r w:rsidR="00AE322A" w:rsidRPr="006A3E39">
        <w:rPr>
          <w:color w:val="44546A" w:themeColor="text2"/>
          <w:sz w:val="22"/>
          <w:szCs w:val="22"/>
        </w:rPr>
        <w:t>73</w:t>
      </w:r>
      <w:r w:rsidRPr="006A3E39">
        <w:rPr>
          <w:color w:val="44546A" w:themeColor="text2"/>
          <w:sz w:val="22"/>
          <w:szCs w:val="22"/>
        </w:rPr>
        <w:t xml:space="preserve"> (201</w:t>
      </w:r>
      <w:r w:rsidR="00AE322A" w:rsidRPr="006A3E39">
        <w:rPr>
          <w:color w:val="44546A" w:themeColor="text2"/>
          <w:sz w:val="22"/>
          <w:szCs w:val="22"/>
        </w:rPr>
        <w:t>4</w:t>
      </w:r>
      <w:r w:rsidRPr="006A3E39">
        <w:rPr>
          <w:color w:val="44546A" w:themeColor="text2"/>
          <w:sz w:val="22"/>
          <w:szCs w:val="22"/>
        </w:rPr>
        <w:t>)</w:t>
      </w:r>
      <w:r w:rsidR="00A0313E" w:rsidRPr="006A3E39">
        <w:rPr>
          <w:color w:val="44546A" w:themeColor="text2"/>
          <w:sz w:val="22"/>
          <w:szCs w:val="22"/>
        </w:rPr>
        <w:t>.</w:t>
      </w:r>
    </w:p>
    <w:p w14:paraId="38BC153A" w14:textId="5F3D754F" w:rsidR="0045516C" w:rsidRPr="009B5696" w:rsidRDefault="0049549F" w:rsidP="00EB26A6">
      <w:pPr>
        <w:spacing w:after="120"/>
        <w:ind w:left="1440"/>
        <w:jc w:val="both"/>
        <w:rPr>
          <w:sz w:val="22"/>
          <w:szCs w:val="22"/>
        </w:rPr>
      </w:pPr>
      <w:r w:rsidRPr="0049549F">
        <w:rPr>
          <w:sz w:val="22"/>
          <w:szCs w:val="22"/>
        </w:rPr>
        <w:t>I address the idea of “reasonableness” in common law jurisprudence. I argue that common law jurisprudence uses three fundamentally inconsistent utilitarian, pragmatic, and formalist reasonableness paradigms and that this inconsistency drives the common law norm-generation process. I use this theory to re-evaluate hard cases as cases in which these three reasonableness paradigms lead to different results in a specific legal dispute. I use this insight into hard cases to address a question left unresolved by Frederick Schauer’s classic 2004 The Limited Domain of the Law, namely how common law develops as a limited domain while remaining responsive to changes in community standards and policy preferences.</w:t>
      </w:r>
    </w:p>
    <w:p w14:paraId="22872EAF" w14:textId="77777777" w:rsidR="00C53127" w:rsidRPr="006A3E39" w:rsidRDefault="00C53127" w:rsidP="001943A5">
      <w:pPr>
        <w:numPr>
          <w:ilvl w:val="1"/>
          <w:numId w:val="3"/>
        </w:numPr>
        <w:spacing w:after="120"/>
        <w:rPr>
          <w:color w:val="44546A" w:themeColor="text2"/>
          <w:sz w:val="22"/>
          <w:szCs w:val="22"/>
          <w:u w:val="single"/>
        </w:rPr>
      </w:pPr>
      <w:r w:rsidRPr="006A3E39">
        <w:rPr>
          <w:color w:val="44546A" w:themeColor="text2"/>
          <w:sz w:val="22"/>
          <w:szCs w:val="22"/>
        </w:rPr>
        <w:t xml:space="preserve">What is a Distressed Investor to Do?, 1 </w:t>
      </w:r>
      <w:hyperlink r:id="rId80" w:history="1">
        <w:r w:rsidRPr="006A3E39">
          <w:rPr>
            <w:rStyle w:val="Hyperlink"/>
            <w:color w:val="44546A" w:themeColor="text2"/>
            <w:sz w:val="22"/>
            <w:szCs w:val="22"/>
          </w:rPr>
          <w:t>Journal of Damages in International Arbitration</w:t>
        </w:r>
      </w:hyperlink>
      <w:r w:rsidRPr="006A3E39">
        <w:rPr>
          <w:color w:val="44546A" w:themeColor="text2"/>
          <w:sz w:val="22"/>
          <w:szCs w:val="22"/>
        </w:rPr>
        <w:t xml:space="preserve"> 103 (with Michael D. Nolan: 2014) </w:t>
      </w:r>
      <w:r w:rsidR="00024EA4" w:rsidRPr="006A3E39">
        <w:rPr>
          <w:color w:val="44546A" w:themeColor="text2"/>
          <w:sz w:val="22"/>
          <w:szCs w:val="22"/>
        </w:rPr>
        <w:t xml:space="preserve"> (peer edited)</w:t>
      </w:r>
      <w:r w:rsidRPr="006A3E39">
        <w:rPr>
          <w:color w:val="44546A" w:themeColor="text2"/>
          <w:sz w:val="22"/>
          <w:szCs w:val="22"/>
        </w:rPr>
        <w:t>.</w:t>
      </w:r>
    </w:p>
    <w:p w14:paraId="3716B688" w14:textId="77777777" w:rsidR="00C53127" w:rsidRPr="001D1D93" w:rsidRDefault="00C53127" w:rsidP="00C53127">
      <w:pPr>
        <w:numPr>
          <w:ilvl w:val="2"/>
          <w:numId w:val="3"/>
        </w:numPr>
        <w:spacing w:after="120"/>
        <w:rPr>
          <w:sz w:val="22"/>
          <w:szCs w:val="22"/>
          <w:u w:val="single"/>
        </w:rPr>
      </w:pPr>
      <w:r w:rsidRPr="00475C33">
        <w:rPr>
          <w:i/>
          <w:sz w:val="22"/>
          <w:szCs w:val="22"/>
        </w:rPr>
        <w:t xml:space="preserve">Republication of </w:t>
      </w:r>
      <w:r w:rsidRPr="00475C33">
        <w:rPr>
          <w:sz w:val="22"/>
          <w:szCs w:val="22"/>
        </w:rPr>
        <w:t>2 Transnational Dispute Management (2008).</w:t>
      </w:r>
    </w:p>
    <w:p w14:paraId="7D6559C4" w14:textId="77777777" w:rsidR="0058329B" w:rsidRPr="006A3E39" w:rsidRDefault="0058329B" w:rsidP="001943A5">
      <w:pPr>
        <w:numPr>
          <w:ilvl w:val="1"/>
          <w:numId w:val="3"/>
        </w:numPr>
        <w:spacing w:after="120"/>
        <w:rPr>
          <w:color w:val="44546A" w:themeColor="text2"/>
          <w:sz w:val="22"/>
          <w:szCs w:val="22"/>
        </w:rPr>
      </w:pPr>
      <w:r w:rsidRPr="006A3E39">
        <w:rPr>
          <w:color w:val="44546A" w:themeColor="text2"/>
          <w:sz w:val="22"/>
          <w:szCs w:val="22"/>
        </w:rPr>
        <w:t xml:space="preserve">Truth in Method, The Interpretation of International Investment Law: Equality, Discrimination and Minimum Standards of Treatment by Dr. Todd </w:t>
      </w:r>
      <w:proofErr w:type="spellStart"/>
      <w:r w:rsidRPr="006A3E39">
        <w:rPr>
          <w:color w:val="44546A" w:themeColor="text2"/>
          <w:sz w:val="22"/>
          <w:szCs w:val="22"/>
        </w:rPr>
        <w:t>Weiler</w:t>
      </w:r>
      <w:proofErr w:type="spellEnd"/>
      <w:r w:rsidRPr="006A3E39">
        <w:rPr>
          <w:i/>
          <w:color w:val="44546A" w:themeColor="text2"/>
          <w:sz w:val="22"/>
          <w:szCs w:val="22"/>
        </w:rPr>
        <w:t xml:space="preserve">, </w:t>
      </w:r>
      <w:r w:rsidRPr="006A3E39">
        <w:rPr>
          <w:color w:val="44546A" w:themeColor="text2"/>
          <w:sz w:val="22"/>
          <w:szCs w:val="22"/>
        </w:rPr>
        <w:t xml:space="preserve">28 </w:t>
      </w:r>
      <w:hyperlink r:id="rId81" w:history="1">
        <w:r w:rsidRPr="006A3E39">
          <w:rPr>
            <w:rStyle w:val="Hyperlink"/>
            <w:color w:val="44546A" w:themeColor="text2"/>
            <w:sz w:val="22"/>
            <w:szCs w:val="22"/>
          </w:rPr>
          <w:t>ICSID Review, Foreign Investment Law Journal</w:t>
        </w:r>
      </w:hyperlink>
      <w:r w:rsidRPr="006A3E39">
        <w:rPr>
          <w:color w:val="44546A" w:themeColor="text2"/>
          <w:sz w:val="22"/>
          <w:szCs w:val="22"/>
        </w:rPr>
        <w:t xml:space="preserve"> 247 (2014) (invited article).</w:t>
      </w:r>
    </w:p>
    <w:p w14:paraId="3431B6A8" w14:textId="77777777" w:rsidR="0049549F" w:rsidRDefault="0049549F" w:rsidP="0049549F">
      <w:pPr>
        <w:spacing w:after="120"/>
        <w:ind w:left="1440"/>
        <w:rPr>
          <w:sz w:val="22"/>
          <w:szCs w:val="22"/>
        </w:rPr>
      </w:pPr>
      <w:r w:rsidRPr="0049549F">
        <w:rPr>
          <w:sz w:val="22"/>
          <w:szCs w:val="22"/>
        </w:rPr>
        <w:t xml:space="preserve">Book review of Dr. </w:t>
      </w:r>
      <w:proofErr w:type="spellStart"/>
      <w:r w:rsidRPr="0049549F">
        <w:rPr>
          <w:sz w:val="22"/>
          <w:szCs w:val="22"/>
        </w:rPr>
        <w:t>Weiler’s</w:t>
      </w:r>
      <w:proofErr w:type="spellEnd"/>
      <w:r w:rsidRPr="0049549F">
        <w:rPr>
          <w:sz w:val="22"/>
          <w:szCs w:val="22"/>
        </w:rPr>
        <w:t xml:space="preserve"> </w:t>
      </w:r>
      <w:proofErr w:type="gramStart"/>
      <w:r w:rsidRPr="0049549F">
        <w:rPr>
          <w:sz w:val="22"/>
          <w:szCs w:val="22"/>
        </w:rPr>
        <w:t>The</w:t>
      </w:r>
      <w:proofErr w:type="gramEnd"/>
      <w:r w:rsidRPr="0049549F">
        <w:rPr>
          <w:sz w:val="22"/>
          <w:szCs w:val="22"/>
        </w:rPr>
        <w:t xml:space="preserve"> Interpretation of International Investment Law: Equality, Discrimination and Minimum Standards of Treatment.</w:t>
      </w:r>
    </w:p>
    <w:p w14:paraId="723907A5" w14:textId="77777777" w:rsidR="0058329B" w:rsidRPr="006A3E39" w:rsidRDefault="0058329B" w:rsidP="001943A5">
      <w:pPr>
        <w:numPr>
          <w:ilvl w:val="1"/>
          <w:numId w:val="3"/>
        </w:numPr>
        <w:spacing w:after="120"/>
        <w:rPr>
          <w:color w:val="44546A" w:themeColor="text2"/>
          <w:sz w:val="22"/>
          <w:szCs w:val="22"/>
        </w:rPr>
      </w:pPr>
      <w:r w:rsidRPr="006A3E39">
        <w:rPr>
          <w:color w:val="44546A" w:themeColor="text2"/>
          <w:sz w:val="22"/>
          <w:szCs w:val="22"/>
        </w:rPr>
        <w:t xml:space="preserve">ICSID Decisions 2012, </w:t>
      </w:r>
      <w:hyperlink r:id="rId82" w:history="1">
        <w:r w:rsidRPr="006A3E39">
          <w:rPr>
            <w:rStyle w:val="Hyperlink"/>
            <w:color w:val="44546A" w:themeColor="text2"/>
            <w:sz w:val="22"/>
            <w:szCs w:val="22"/>
          </w:rPr>
          <w:t>Yearbook of International Investment Law and Policy</w:t>
        </w:r>
      </w:hyperlink>
      <w:r w:rsidRPr="006A3E39">
        <w:rPr>
          <w:color w:val="44546A" w:themeColor="text2"/>
          <w:sz w:val="22"/>
          <w:szCs w:val="22"/>
        </w:rPr>
        <w:t xml:space="preserve"> 69 (with Nicholas Birch, Kabir </w:t>
      </w:r>
      <w:proofErr w:type="spellStart"/>
      <w:r w:rsidRPr="006A3E39">
        <w:rPr>
          <w:color w:val="44546A" w:themeColor="text2"/>
          <w:sz w:val="22"/>
          <w:szCs w:val="22"/>
        </w:rPr>
        <w:t>Dugal</w:t>
      </w:r>
      <w:proofErr w:type="spellEnd"/>
      <w:r w:rsidRPr="006A3E39">
        <w:rPr>
          <w:color w:val="44546A" w:themeColor="text2"/>
          <w:sz w:val="22"/>
          <w:szCs w:val="22"/>
        </w:rPr>
        <w:t xml:space="preserve">, Ian Laird &amp; </w:t>
      </w:r>
      <w:proofErr w:type="spellStart"/>
      <w:r w:rsidRPr="006A3E39">
        <w:rPr>
          <w:color w:val="44546A" w:themeColor="text2"/>
          <w:sz w:val="22"/>
          <w:szCs w:val="22"/>
        </w:rPr>
        <w:t>Borzu</w:t>
      </w:r>
      <w:proofErr w:type="spellEnd"/>
      <w:r w:rsidRPr="006A3E39">
        <w:rPr>
          <w:color w:val="44546A" w:themeColor="text2"/>
          <w:sz w:val="22"/>
          <w:szCs w:val="22"/>
        </w:rPr>
        <w:t xml:space="preserve"> Sabahi; Andrea Bjorklund ed.: Oxford University Press, 2015) (peer reviewed)</w:t>
      </w:r>
      <w:r w:rsidR="0049549F" w:rsidRPr="006A3E39">
        <w:rPr>
          <w:color w:val="44546A" w:themeColor="text2"/>
          <w:sz w:val="22"/>
          <w:szCs w:val="22"/>
        </w:rPr>
        <w:t>.</w:t>
      </w:r>
    </w:p>
    <w:p w14:paraId="10E74320" w14:textId="77777777" w:rsidR="0049549F" w:rsidRPr="003F6E09" w:rsidRDefault="0049549F" w:rsidP="0049549F">
      <w:pPr>
        <w:spacing w:after="120"/>
        <w:ind w:left="1440"/>
        <w:rPr>
          <w:sz w:val="22"/>
          <w:szCs w:val="22"/>
        </w:rPr>
      </w:pPr>
      <w:r w:rsidRPr="0049549F">
        <w:rPr>
          <w:sz w:val="22"/>
          <w:szCs w:val="22"/>
        </w:rPr>
        <w:t>Review of 2012 investor-state decisions published in that year.</w:t>
      </w:r>
    </w:p>
    <w:p w14:paraId="1306D19C" w14:textId="77777777" w:rsidR="0058329B" w:rsidRPr="006A3E39" w:rsidRDefault="0058329B" w:rsidP="001943A5">
      <w:pPr>
        <w:numPr>
          <w:ilvl w:val="1"/>
          <w:numId w:val="3"/>
        </w:numPr>
        <w:spacing w:after="120"/>
        <w:rPr>
          <w:color w:val="44546A" w:themeColor="text2"/>
          <w:sz w:val="22"/>
          <w:szCs w:val="22"/>
          <w:u w:val="single"/>
        </w:rPr>
      </w:pPr>
      <w:r w:rsidRPr="006A3E39">
        <w:rPr>
          <w:color w:val="44546A" w:themeColor="text2"/>
          <w:sz w:val="22"/>
          <w:szCs w:val="22"/>
        </w:rPr>
        <w:t xml:space="preserve">Is it Time for a Regime Change? Protecting International Energy Investments against Political Risk, </w:t>
      </w:r>
      <w:hyperlink r:id="rId83" w:history="1">
        <w:r w:rsidR="002339C9" w:rsidRPr="006A3E39">
          <w:rPr>
            <w:rStyle w:val="Hyperlink"/>
            <w:color w:val="44546A" w:themeColor="text2"/>
            <w:sz w:val="22"/>
            <w:szCs w:val="22"/>
          </w:rPr>
          <w:t>Investment Treaty Arbitration and International Law, vol. vii</w:t>
        </w:r>
      </w:hyperlink>
      <w:r w:rsidRPr="006A3E39">
        <w:rPr>
          <w:smallCaps/>
          <w:color w:val="44546A" w:themeColor="text2"/>
          <w:sz w:val="22"/>
          <w:szCs w:val="22"/>
        </w:rPr>
        <w:t xml:space="preserve"> </w:t>
      </w:r>
      <w:r w:rsidRPr="006A3E39">
        <w:rPr>
          <w:color w:val="44546A" w:themeColor="text2"/>
          <w:sz w:val="22"/>
          <w:szCs w:val="22"/>
        </w:rPr>
        <w:t>at vii</w:t>
      </w:r>
      <w:r w:rsidRPr="006A3E39">
        <w:rPr>
          <w:smallCaps/>
          <w:color w:val="44546A" w:themeColor="text2"/>
          <w:sz w:val="22"/>
          <w:szCs w:val="22"/>
        </w:rPr>
        <w:t xml:space="preserve"> (</w:t>
      </w:r>
      <w:r w:rsidRPr="006A3E39">
        <w:rPr>
          <w:color w:val="44546A" w:themeColor="text2"/>
          <w:sz w:val="22"/>
          <w:szCs w:val="22"/>
        </w:rPr>
        <w:t xml:space="preserve">Ian Laird et al. eds.: Juris Publishing, </w:t>
      </w:r>
      <w:r w:rsidRPr="006A3E39">
        <w:rPr>
          <w:smallCaps/>
          <w:color w:val="44546A" w:themeColor="text2"/>
          <w:sz w:val="22"/>
          <w:szCs w:val="22"/>
        </w:rPr>
        <w:t>2014).</w:t>
      </w:r>
    </w:p>
    <w:p w14:paraId="07A3FCE1" w14:textId="77777777" w:rsidR="0049549F" w:rsidRPr="00417407" w:rsidRDefault="0049549F" w:rsidP="0049549F">
      <w:pPr>
        <w:spacing w:after="120"/>
        <w:ind w:left="1440"/>
        <w:jc w:val="both"/>
        <w:rPr>
          <w:color w:val="000000" w:themeColor="text1"/>
          <w:sz w:val="22"/>
          <w:szCs w:val="22"/>
        </w:rPr>
      </w:pPr>
      <w:r w:rsidRPr="00417407">
        <w:rPr>
          <w:color w:val="000000" w:themeColor="text1"/>
          <w:sz w:val="22"/>
          <w:szCs w:val="22"/>
        </w:rPr>
        <w:t>I introduce the volume with contributions from leading arbitrators, practitioners and academics in the energy sector.  It appraises the responsiveness of energy arbitration to community needs and argues that, on the whole, international energy investments are protected in an appropriate manner by the existing treaty regime.</w:t>
      </w:r>
    </w:p>
    <w:p w14:paraId="392907D9" w14:textId="77777777" w:rsidR="001D1D93" w:rsidRPr="00C53127" w:rsidRDefault="001D1D93" w:rsidP="001D1D93">
      <w:pPr>
        <w:spacing w:after="120"/>
        <w:ind w:left="1080"/>
        <w:rPr>
          <w:sz w:val="22"/>
          <w:szCs w:val="22"/>
          <w:u w:val="single"/>
        </w:rPr>
      </w:pPr>
      <w:r>
        <w:rPr>
          <w:color w:val="17365D"/>
          <w:sz w:val="22"/>
          <w:szCs w:val="22"/>
          <w:u w:val="single"/>
        </w:rPr>
        <w:t>Published in 2013</w:t>
      </w:r>
    </w:p>
    <w:p w14:paraId="761EEDF0" w14:textId="77777777" w:rsidR="00C901B6" w:rsidRPr="006A3E39" w:rsidRDefault="00C901B6" w:rsidP="00C901B6">
      <w:pPr>
        <w:numPr>
          <w:ilvl w:val="1"/>
          <w:numId w:val="3"/>
        </w:numPr>
        <w:spacing w:after="120"/>
        <w:rPr>
          <w:color w:val="44546A" w:themeColor="text2"/>
          <w:sz w:val="22"/>
          <w:szCs w:val="22"/>
        </w:rPr>
      </w:pPr>
      <w:r w:rsidRPr="006A3E39">
        <w:rPr>
          <w:color w:val="44546A" w:themeColor="text2"/>
          <w:sz w:val="22"/>
          <w:szCs w:val="22"/>
        </w:rPr>
        <w:lastRenderedPageBreak/>
        <w:t xml:space="preserve">By Equal Contest of Arms, Jurisdictional Proof in Investor-State Arbitrations, 38 </w:t>
      </w:r>
      <w:hyperlink r:id="rId84" w:history="1">
        <w:r w:rsidRPr="006A3E39">
          <w:rPr>
            <w:rStyle w:val="Hyperlink"/>
            <w:color w:val="44546A" w:themeColor="text2"/>
            <w:sz w:val="22"/>
            <w:szCs w:val="22"/>
          </w:rPr>
          <w:t>North Carolina Journal of International Law &amp; Commercial Regulation</w:t>
        </w:r>
      </w:hyperlink>
      <w:r w:rsidRPr="006A3E39">
        <w:rPr>
          <w:color w:val="44546A" w:themeColor="text2"/>
          <w:sz w:val="22"/>
          <w:szCs w:val="22"/>
        </w:rPr>
        <w:t xml:space="preserve"> 875 (2013).</w:t>
      </w:r>
    </w:p>
    <w:p w14:paraId="1B9B15CA" w14:textId="77777777" w:rsidR="0049549F" w:rsidRPr="003F6E09" w:rsidRDefault="0049549F" w:rsidP="0049549F">
      <w:pPr>
        <w:spacing w:after="120"/>
        <w:ind w:left="1440"/>
        <w:jc w:val="both"/>
        <w:rPr>
          <w:sz w:val="22"/>
          <w:szCs w:val="22"/>
        </w:rPr>
      </w:pPr>
      <w:r w:rsidRPr="0049549F">
        <w:rPr>
          <w:sz w:val="22"/>
          <w:szCs w:val="22"/>
        </w:rPr>
        <w:t>I develop how the process of jurisdictional proof in investor-state arbitrations functions.  Existing scholarship tends to ignores the importance of the process of jurisdictional decision making, i.e., jurisdictional proof, focusing instead on the stated legal rationale on the face of the decisions examined.  This blind spot has significant practical and theoretical consequences.  I develop how such a process should unfold.  Appropriate jurisdictional analysis, I argue, is premised upon an even-handed balancing test of evidence and arguments actually advanced rather than by the development and application of formal rules.  By focusing solely on the stated legal rationale supporting a jurisdictional decision, scholarship has incorrectly attempted to discover formal legal rules driving the decision rather than understanding the manner of balancing the relevant competing interests.  This theoretical reconceptualization not only offers important insights for the ongoing scholarly dialogue on jurisdiction, but as applied offers practical redress to a central failing in recent investor-state jurisdictional decisions.</w:t>
      </w:r>
    </w:p>
    <w:p w14:paraId="279F94C4" w14:textId="77777777" w:rsidR="00C901B6" w:rsidRPr="003F6E09" w:rsidRDefault="00C901B6" w:rsidP="00C901B6">
      <w:pPr>
        <w:numPr>
          <w:ilvl w:val="2"/>
          <w:numId w:val="3"/>
        </w:numPr>
        <w:spacing w:after="120"/>
        <w:rPr>
          <w:sz w:val="22"/>
          <w:szCs w:val="22"/>
        </w:rPr>
      </w:pPr>
      <w:r w:rsidRPr="003F6E09">
        <w:rPr>
          <w:i/>
          <w:sz w:val="22"/>
          <w:szCs w:val="22"/>
        </w:rPr>
        <w:t xml:space="preserve">Republished </w:t>
      </w:r>
      <w:r w:rsidRPr="003F6E09">
        <w:rPr>
          <w:sz w:val="22"/>
          <w:szCs w:val="22"/>
        </w:rPr>
        <w:t>in</w:t>
      </w:r>
      <w:r>
        <w:rPr>
          <w:sz w:val="22"/>
          <w:szCs w:val="22"/>
        </w:rPr>
        <w:t xml:space="preserve"> 1</w:t>
      </w:r>
      <w:r w:rsidRPr="003F6E09">
        <w:rPr>
          <w:sz w:val="22"/>
          <w:szCs w:val="22"/>
        </w:rPr>
        <w:t xml:space="preserve"> </w:t>
      </w:r>
      <w:hyperlink r:id="rId85" w:history="1">
        <w:r w:rsidRPr="00AE3733">
          <w:rPr>
            <w:rStyle w:val="Hyperlink"/>
            <w:sz w:val="22"/>
            <w:szCs w:val="22"/>
          </w:rPr>
          <w:t>Transnational Dispute Management</w:t>
        </w:r>
      </w:hyperlink>
      <w:r w:rsidRPr="003F6E09">
        <w:rPr>
          <w:sz w:val="22"/>
          <w:szCs w:val="22"/>
        </w:rPr>
        <w:t xml:space="preserve"> </w:t>
      </w:r>
      <w:r>
        <w:rPr>
          <w:sz w:val="22"/>
          <w:szCs w:val="22"/>
        </w:rPr>
        <w:t xml:space="preserve">(2014) </w:t>
      </w:r>
      <w:r w:rsidRPr="003F6E09">
        <w:rPr>
          <w:sz w:val="22"/>
          <w:szCs w:val="22"/>
        </w:rPr>
        <w:t>(</w:t>
      </w:r>
      <w:r>
        <w:rPr>
          <w:sz w:val="22"/>
          <w:szCs w:val="22"/>
        </w:rPr>
        <w:t>peer edited</w:t>
      </w:r>
      <w:r w:rsidRPr="003F6E09">
        <w:rPr>
          <w:sz w:val="22"/>
          <w:szCs w:val="22"/>
        </w:rPr>
        <w:t>).</w:t>
      </w:r>
    </w:p>
    <w:p w14:paraId="301AE764" w14:textId="77777777" w:rsidR="00C901B6" w:rsidRPr="006A3E39" w:rsidRDefault="00C901B6" w:rsidP="00C901B6">
      <w:pPr>
        <w:numPr>
          <w:ilvl w:val="1"/>
          <w:numId w:val="3"/>
        </w:numPr>
        <w:spacing w:after="120"/>
        <w:rPr>
          <w:color w:val="44546A" w:themeColor="text2"/>
          <w:sz w:val="22"/>
          <w:szCs w:val="22"/>
        </w:rPr>
      </w:pPr>
      <w:r w:rsidRPr="006A3E39">
        <w:rPr>
          <w:color w:val="44546A" w:themeColor="text2"/>
          <w:sz w:val="22"/>
          <w:szCs w:val="22"/>
        </w:rPr>
        <w:t xml:space="preserve">Keep the Faith, Investment Protection Following the Denunciation of International Investment Agreements, 11 </w:t>
      </w:r>
      <w:hyperlink r:id="rId86" w:history="1">
        <w:r w:rsidRPr="006A3E39">
          <w:rPr>
            <w:rStyle w:val="Hyperlink"/>
            <w:color w:val="44546A" w:themeColor="text2"/>
            <w:sz w:val="22"/>
            <w:szCs w:val="22"/>
          </w:rPr>
          <w:t>Santa Clara Journal of International Law</w:t>
        </w:r>
      </w:hyperlink>
      <w:r w:rsidRPr="006A3E39">
        <w:rPr>
          <w:color w:val="44546A" w:themeColor="text2"/>
          <w:sz w:val="22"/>
          <w:szCs w:val="22"/>
        </w:rPr>
        <w:t xml:space="preserve"> 335 (2013) (invited).</w:t>
      </w:r>
    </w:p>
    <w:p w14:paraId="75793009" w14:textId="4FDACD94" w:rsidR="0045516C" w:rsidRDefault="0049549F" w:rsidP="00EB26A6">
      <w:pPr>
        <w:spacing w:after="120"/>
        <w:ind w:left="1440"/>
        <w:jc w:val="both"/>
        <w:rPr>
          <w:sz w:val="22"/>
          <w:szCs w:val="22"/>
        </w:rPr>
      </w:pPr>
      <w:r w:rsidRPr="0049549F">
        <w:rPr>
          <w:sz w:val="22"/>
          <w:szCs w:val="22"/>
        </w:rPr>
        <w:t>I develop fully a theory of state arbitral consents as unilateral acts at international law.  I explain how this understanding of state consents to arbitral jurisdiction refuted the dominant view of the consequence of the results of treaty denunciations.  I theorize how this result is in fact the appropriate application of general international legal good faith principles taking into account the conflicting reliance interests of investor and state stakeholders in international investment law.  The article, together with my Preliminary Comment, is one of the authoritative accounts of the problem of treaty denunciation cited in the literature and jurisprudence.</w:t>
      </w:r>
    </w:p>
    <w:p w14:paraId="4534C43A" w14:textId="77777777" w:rsidR="00C901B6" w:rsidRPr="006A3E39" w:rsidRDefault="00C901B6" w:rsidP="00C901B6">
      <w:pPr>
        <w:numPr>
          <w:ilvl w:val="1"/>
          <w:numId w:val="3"/>
        </w:numPr>
        <w:spacing w:after="120"/>
        <w:rPr>
          <w:color w:val="44546A" w:themeColor="text2"/>
          <w:sz w:val="22"/>
          <w:szCs w:val="22"/>
        </w:rPr>
      </w:pPr>
      <w:r w:rsidRPr="006A3E39">
        <w:rPr>
          <w:color w:val="44546A" w:themeColor="text2"/>
          <w:sz w:val="22"/>
          <w:szCs w:val="22"/>
        </w:rPr>
        <w:t xml:space="preserve">Doubling Down on Deference? Treatment Standards and the Public Law Fallacy, 8 </w:t>
      </w:r>
      <w:hyperlink r:id="rId87" w:history="1">
        <w:r w:rsidRPr="006A3E39">
          <w:rPr>
            <w:rStyle w:val="Hyperlink"/>
            <w:color w:val="44546A" w:themeColor="text2"/>
            <w:sz w:val="22"/>
            <w:szCs w:val="22"/>
          </w:rPr>
          <w:t>World Arbitration &amp; Mediation Review</w:t>
        </w:r>
      </w:hyperlink>
      <w:r w:rsidRPr="006A3E39">
        <w:rPr>
          <w:color w:val="44546A" w:themeColor="text2"/>
          <w:sz w:val="22"/>
          <w:szCs w:val="22"/>
        </w:rPr>
        <w:t xml:space="preserve"> 379</w:t>
      </w:r>
      <w:r w:rsidRPr="006A3E39">
        <w:rPr>
          <w:smallCaps/>
          <w:color w:val="44546A" w:themeColor="text2"/>
          <w:sz w:val="22"/>
          <w:szCs w:val="22"/>
        </w:rPr>
        <w:t xml:space="preserve"> (</w:t>
      </w:r>
      <w:r w:rsidRPr="006A3E39">
        <w:rPr>
          <w:color w:val="44546A" w:themeColor="text2"/>
          <w:sz w:val="22"/>
          <w:szCs w:val="22"/>
        </w:rPr>
        <w:t xml:space="preserve">with </w:t>
      </w:r>
      <w:proofErr w:type="spellStart"/>
      <w:r w:rsidRPr="006A3E39">
        <w:rPr>
          <w:color w:val="44546A" w:themeColor="text2"/>
          <w:sz w:val="22"/>
          <w:szCs w:val="22"/>
        </w:rPr>
        <w:t>Baiju</w:t>
      </w:r>
      <w:proofErr w:type="spellEnd"/>
      <w:r w:rsidRPr="006A3E39">
        <w:rPr>
          <w:color w:val="44546A" w:themeColor="text2"/>
          <w:sz w:val="22"/>
          <w:szCs w:val="22"/>
        </w:rPr>
        <w:t xml:space="preserve"> </w:t>
      </w:r>
      <w:proofErr w:type="spellStart"/>
      <w:r w:rsidRPr="006A3E39">
        <w:rPr>
          <w:color w:val="44546A" w:themeColor="text2"/>
          <w:sz w:val="22"/>
          <w:szCs w:val="22"/>
        </w:rPr>
        <w:t>Vasani</w:t>
      </w:r>
      <w:proofErr w:type="spellEnd"/>
      <w:r w:rsidRPr="006A3E39">
        <w:rPr>
          <w:color w:val="44546A" w:themeColor="text2"/>
          <w:sz w:val="22"/>
          <w:szCs w:val="22"/>
        </w:rPr>
        <w:t>:</w:t>
      </w:r>
      <w:r w:rsidRPr="006A3E39">
        <w:rPr>
          <w:smallCaps/>
          <w:color w:val="44546A" w:themeColor="text2"/>
          <w:sz w:val="22"/>
          <w:szCs w:val="22"/>
        </w:rPr>
        <w:t xml:space="preserve"> 2013) (</w:t>
      </w:r>
      <w:r w:rsidRPr="006A3E39">
        <w:rPr>
          <w:color w:val="44546A" w:themeColor="text2"/>
          <w:sz w:val="22"/>
          <w:szCs w:val="22"/>
        </w:rPr>
        <w:t>peer reviewed).</w:t>
      </w:r>
    </w:p>
    <w:p w14:paraId="1458C1C2" w14:textId="77777777" w:rsidR="0049549F" w:rsidRDefault="0049549F" w:rsidP="0049549F">
      <w:pPr>
        <w:spacing w:after="120"/>
        <w:ind w:left="1440"/>
        <w:jc w:val="both"/>
        <w:rPr>
          <w:sz w:val="22"/>
          <w:szCs w:val="22"/>
        </w:rPr>
      </w:pPr>
      <w:r w:rsidRPr="0049549F">
        <w:rPr>
          <w:sz w:val="22"/>
          <w:szCs w:val="22"/>
        </w:rPr>
        <w:t>We critique the conception of international investment arbitration as international public law.  In particular, we argue that the ideals of deference of such a public law idiom do not fit the function or history of investor-state arbitration.  Instead, we anchor investor-state arbitration in an international law paradigm and explain how this paradigm sheds a different light on deference.</w:t>
      </w:r>
    </w:p>
    <w:p w14:paraId="5C26FCFF" w14:textId="77777777" w:rsidR="00EB26A6" w:rsidRPr="00C901B6" w:rsidRDefault="00EB26A6" w:rsidP="0049549F">
      <w:pPr>
        <w:spacing w:after="120"/>
        <w:ind w:left="1440"/>
        <w:jc w:val="both"/>
        <w:rPr>
          <w:sz w:val="22"/>
          <w:szCs w:val="22"/>
        </w:rPr>
      </w:pPr>
    </w:p>
    <w:p w14:paraId="2C0DFD67" w14:textId="77777777" w:rsidR="00A054E2" w:rsidRPr="006A3E39" w:rsidRDefault="00024EA4" w:rsidP="007F3686">
      <w:pPr>
        <w:numPr>
          <w:ilvl w:val="1"/>
          <w:numId w:val="3"/>
        </w:numPr>
        <w:spacing w:after="120"/>
        <w:rPr>
          <w:color w:val="44546A" w:themeColor="text2"/>
          <w:sz w:val="22"/>
          <w:szCs w:val="22"/>
        </w:rPr>
      </w:pPr>
      <w:r w:rsidRPr="006A3E39">
        <w:rPr>
          <w:i/>
          <w:color w:val="44546A" w:themeColor="text2"/>
          <w:sz w:val="22"/>
          <w:szCs w:val="22"/>
        </w:rPr>
        <w:t xml:space="preserve">Die </w:t>
      </w:r>
      <w:proofErr w:type="spellStart"/>
      <w:r w:rsidRPr="006A3E39">
        <w:rPr>
          <w:i/>
          <w:color w:val="44546A" w:themeColor="text2"/>
          <w:sz w:val="22"/>
          <w:szCs w:val="22"/>
        </w:rPr>
        <w:t>Geister</w:t>
      </w:r>
      <w:proofErr w:type="spellEnd"/>
      <w:r w:rsidRPr="006A3E39">
        <w:rPr>
          <w:i/>
          <w:color w:val="44546A" w:themeColor="text2"/>
          <w:sz w:val="22"/>
          <w:szCs w:val="22"/>
        </w:rPr>
        <w:t xml:space="preserve"> Die Ich </w:t>
      </w:r>
      <w:proofErr w:type="spellStart"/>
      <w:r w:rsidRPr="006A3E39">
        <w:rPr>
          <w:i/>
          <w:color w:val="44546A" w:themeColor="text2"/>
          <w:sz w:val="22"/>
          <w:szCs w:val="22"/>
        </w:rPr>
        <w:t>Rief</w:t>
      </w:r>
      <w:proofErr w:type="spellEnd"/>
      <w:r w:rsidRPr="006A3E39">
        <w:rPr>
          <w:color w:val="44546A" w:themeColor="text2"/>
          <w:sz w:val="22"/>
          <w:szCs w:val="22"/>
        </w:rPr>
        <w:t>, Uncommon Remedies in International Dispute Resolution, 107</w:t>
      </w:r>
      <w:r w:rsidRPr="006A3E39">
        <w:rPr>
          <w:i/>
          <w:color w:val="44546A" w:themeColor="text2"/>
          <w:sz w:val="22"/>
          <w:szCs w:val="22"/>
        </w:rPr>
        <w:t xml:space="preserve"> </w:t>
      </w:r>
      <w:hyperlink r:id="rId88" w:anchor="page_scan_tab_contents" w:history="1">
        <w:r w:rsidRPr="006A3E39">
          <w:rPr>
            <w:rStyle w:val="Hyperlink"/>
            <w:color w:val="44546A" w:themeColor="text2"/>
            <w:sz w:val="22"/>
            <w:szCs w:val="22"/>
          </w:rPr>
          <w:t>American Society of International Law Proceedings</w:t>
        </w:r>
      </w:hyperlink>
      <w:r w:rsidRPr="006A3E39">
        <w:rPr>
          <w:color w:val="44546A" w:themeColor="text2"/>
          <w:sz w:val="22"/>
          <w:szCs w:val="22"/>
        </w:rPr>
        <w:t xml:space="preserve"> 33 (with co-authors: 2013).</w:t>
      </w:r>
    </w:p>
    <w:p w14:paraId="2FBF2EA9" w14:textId="77777777" w:rsidR="0049549F" w:rsidRPr="0049549F" w:rsidRDefault="0049549F" w:rsidP="0049549F">
      <w:pPr>
        <w:spacing w:after="120"/>
        <w:ind w:left="1440"/>
        <w:jc w:val="both"/>
        <w:rPr>
          <w:iCs/>
          <w:sz w:val="22"/>
          <w:szCs w:val="22"/>
        </w:rPr>
      </w:pPr>
      <w:r w:rsidRPr="0049549F">
        <w:rPr>
          <w:iCs/>
          <w:sz w:val="22"/>
          <w:szCs w:val="22"/>
        </w:rPr>
        <w:t>This article summarizes the young voices panel at the 107th American Society of International Law Annual Meeting.  It focuses on less common remedies such as specific performance and moral damages in the context of international law.  It questions why these remedies should not be utilized more fully in investor-state arbitrations in particular.</w:t>
      </w:r>
    </w:p>
    <w:p w14:paraId="546DE5DB" w14:textId="77777777" w:rsidR="0058329B" w:rsidRPr="006A3E39" w:rsidRDefault="0058329B" w:rsidP="00C901B6">
      <w:pPr>
        <w:numPr>
          <w:ilvl w:val="1"/>
          <w:numId w:val="3"/>
        </w:numPr>
        <w:spacing w:after="120"/>
        <w:rPr>
          <w:color w:val="44546A" w:themeColor="text2"/>
          <w:sz w:val="22"/>
          <w:szCs w:val="22"/>
        </w:rPr>
      </w:pPr>
      <w:r w:rsidRPr="006A3E39">
        <w:rPr>
          <w:color w:val="44546A" w:themeColor="text2"/>
          <w:sz w:val="22"/>
          <w:szCs w:val="22"/>
        </w:rPr>
        <w:t xml:space="preserve">Free Trade à </w:t>
      </w:r>
      <w:proofErr w:type="spellStart"/>
      <w:r w:rsidRPr="006A3E39">
        <w:rPr>
          <w:color w:val="44546A" w:themeColor="text2"/>
          <w:sz w:val="22"/>
          <w:szCs w:val="22"/>
        </w:rPr>
        <w:t>l’Américaine</w:t>
      </w:r>
      <w:proofErr w:type="spellEnd"/>
      <w:r w:rsidRPr="006A3E39">
        <w:rPr>
          <w:color w:val="44546A" w:themeColor="text2"/>
          <w:sz w:val="22"/>
          <w:szCs w:val="22"/>
        </w:rPr>
        <w:t xml:space="preserve">, NAFTA, DR-CAFTA and Beyond, </w:t>
      </w:r>
      <w:hyperlink r:id="rId89" w:history="1">
        <w:r w:rsidR="002339C9" w:rsidRPr="006A3E39">
          <w:rPr>
            <w:rStyle w:val="Hyperlink"/>
            <w:color w:val="44546A" w:themeColor="text2"/>
            <w:sz w:val="22"/>
            <w:szCs w:val="22"/>
          </w:rPr>
          <w:t>Investment Treaty Arbitration and International Law, vol. vi</w:t>
        </w:r>
      </w:hyperlink>
      <w:r w:rsidRPr="006A3E39">
        <w:rPr>
          <w:color w:val="44546A" w:themeColor="text2"/>
          <w:sz w:val="22"/>
          <w:szCs w:val="22"/>
        </w:rPr>
        <w:t xml:space="preserve"> at xi (Ian Laird et al. eds.: Juris Publishing, 2013). </w:t>
      </w:r>
    </w:p>
    <w:p w14:paraId="1717E1F2" w14:textId="77777777" w:rsidR="00A054E2" w:rsidRPr="00C901B6" w:rsidRDefault="00A054E2" w:rsidP="00A054E2">
      <w:pPr>
        <w:spacing w:after="120"/>
        <w:ind w:left="1440"/>
        <w:jc w:val="both"/>
        <w:rPr>
          <w:sz w:val="22"/>
          <w:szCs w:val="22"/>
        </w:rPr>
      </w:pPr>
      <w:r>
        <w:rPr>
          <w:sz w:val="22"/>
          <w:szCs w:val="22"/>
        </w:rPr>
        <w:t>The chapter introduces the discussion and papers presented at the sixth annual Juris Investment Treaty conference. It outlines the theme of the conference – U.S. regional free trade agreements – and weaves core themes from the conference together.</w:t>
      </w:r>
    </w:p>
    <w:p w14:paraId="0A43BD29" w14:textId="77777777" w:rsidR="00637C20" w:rsidRPr="006A3E39" w:rsidRDefault="0058329B" w:rsidP="00637C20">
      <w:pPr>
        <w:numPr>
          <w:ilvl w:val="1"/>
          <w:numId w:val="3"/>
        </w:numPr>
        <w:spacing w:after="120"/>
        <w:rPr>
          <w:color w:val="44546A" w:themeColor="text2"/>
          <w:sz w:val="22"/>
          <w:szCs w:val="22"/>
        </w:rPr>
      </w:pPr>
      <w:r w:rsidRPr="006A3E39">
        <w:rPr>
          <w:color w:val="44546A" w:themeColor="text2"/>
          <w:sz w:val="22"/>
          <w:szCs w:val="22"/>
        </w:rPr>
        <w:t xml:space="preserve">Leviathan on Life-Support, Restructuring Sovereign Debt And International Investment Protection After </w:t>
      </w:r>
      <w:proofErr w:type="spellStart"/>
      <w:r w:rsidRPr="006A3E39">
        <w:rPr>
          <w:color w:val="44546A" w:themeColor="text2"/>
          <w:sz w:val="22"/>
          <w:szCs w:val="22"/>
        </w:rPr>
        <w:t>Abaclat</w:t>
      </w:r>
      <w:proofErr w:type="spellEnd"/>
      <w:r w:rsidRPr="006A3E39">
        <w:rPr>
          <w:color w:val="44546A" w:themeColor="text2"/>
          <w:sz w:val="22"/>
          <w:szCs w:val="22"/>
        </w:rPr>
        <w:t xml:space="preserve">, </w:t>
      </w:r>
      <w:hyperlink r:id="rId90" w:history="1">
        <w:r w:rsidRPr="006A3E39">
          <w:rPr>
            <w:rStyle w:val="Hyperlink"/>
            <w:color w:val="44546A" w:themeColor="text2"/>
            <w:sz w:val="22"/>
            <w:szCs w:val="22"/>
          </w:rPr>
          <w:t>Yearbook of International Investment Law and Policy</w:t>
        </w:r>
      </w:hyperlink>
      <w:r w:rsidRPr="006A3E39">
        <w:rPr>
          <w:smallCaps/>
          <w:color w:val="44546A" w:themeColor="text2"/>
          <w:sz w:val="22"/>
          <w:szCs w:val="22"/>
        </w:rPr>
        <w:t xml:space="preserve"> 485</w:t>
      </w:r>
      <w:r w:rsidRPr="006A3E39">
        <w:rPr>
          <w:color w:val="44546A" w:themeColor="text2"/>
          <w:sz w:val="22"/>
          <w:szCs w:val="22"/>
        </w:rPr>
        <w:t xml:space="preserve"> (with Michael Nolan &amp; Hugh Carlson; Karl </w:t>
      </w:r>
      <w:proofErr w:type="spellStart"/>
      <w:r w:rsidRPr="006A3E39">
        <w:rPr>
          <w:color w:val="44546A" w:themeColor="text2"/>
          <w:sz w:val="22"/>
          <w:szCs w:val="22"/>
        </w:rPr>
        <w:t>Sauvant</w:t>
      </w:r>
      <w:proofErr w:type="spellEnd"/>
      <w:r w:rsidRPr="006A3E39">
        <w:rPr>
          <w:color w:val="44546A" w:themeColor="text2"/>
          <w:sz w:val="22"/>
          <w:szCs w:val="22"/>
        </w:rPr>
        <w:t xml:space="preserve"> ed., Oxford University Press: 2013) (peer reviewed).</w:t>
      </w:r>
    </w:p>
    <w:p w14:paraId="63BC82DE" w14:textId="77777777" w:rsidR="00637C20" w:rsidRPr="003F6E09" w:rsidRDefault="00637C20" w:rsidP="00A054E2">
      <w:pPr>
        <w:spacing w:after="120"/>
        <w:ind w:left="1440"/>
        <w:jc w:val="both"/>
        <w:rPr>
          <w:sz w:val="22"/>
          <w:szCs w:val="22"/>
        </w:rPr>
      </w:pPr>
      <w:r w:rsidRPr="00637C20">
        <w:rPr>
          <w:sz w:val="22"/>
          <w:szCs w:val="22"/>
        </w:rPr>
        <w:t xml:space="preserve">This article addresses jurisdiction of arbitral tribunals constituted under international investment agreements over sovereign bond related claims brought in class-action style proceedings following the decision in </w:t>
      </w:r>
      <w:proofErr w:type="spellStart"/>
      <w:r w:rsidRPr="00637C20">
        <w:rPr>
          <w:i/>
          <w:iCs/>
          <w:sz w:val="22"/>
          <w:szCs w:val="22"/>
        </w:rPr>
        <w:t>Abaclat</w:t>
      </w:r>
      <w:proofErr w:type="spellEnd"/>
      <w:r w:rsidRPr="00637C20">
        <w:rPr>
          <w:i/>
          <w:iCs/>
          <w:sz w:val="22"/>
          <w:szCs w:val="22"/>
        </w:rPr>
        <w:t xml:space="preserve"> v. Argentina</w:t>
      </w:r>
      <w:r w:rsidRPr="00637C20">
        <w:rPr>
          <w:sz w:val="22"/>
          <w:szCs w:val="22"/>
        </w:rPr>
        <w:t>.</w:t>
      </w:r>
      <w:r>
        <w:rPr>
          <w:sz w:val="22"/>
          <w:szCs w:val="22"/>
        </w:rPr>
        <w:t xml:space="preserve">  We go through the treaty practice of all ICSID member states to establish that sovereign bond restructuring is very much within the scope of international investment </w:t>
      </w:r>
      <w:r>
        <w:rPr>
          <w:sz w:val="22"/>
          <w:szCs w:val="22"/>
        </w:rPr>
        <w:lastRenderedPageBreak/>
        <w:t xml:space="preserve">treaties. We further outline that as a matter of history, mechanism of mass claims </w:t>
      </w:r>
      <w:proofErr w:type="gramStart"/>
      <w:r>
        <w:rPr>
          <w:sz w:val="22"/>
          <w:szCs w:val="22"/>
        </w:rPr>
        <w:t>were</w:t>
      </w:r>
      <w:proofErr w:type="gramEnd"/>
      <w:r>
        <w:rPr>
          <w:sz w:val="22"/>
          <w:szCs w:val="22"/>
        </w:rPr>
        <w:t xml:space="preserve"> always intended to be part of </w:t>
      </w:r>
      <w:r w:rsidR="00A054E2">
        <w:rPr>
          <w:sz w:val="22"/>
          <w:szCs w:val="22"/>
        </w:rPr>
        <w:t>the framework for such arbitral proceedings</w:t>
      </w:r>
      <w:r w:rsidRPr="00637C20">
        <w:rPr>
          <w:sz w:val="22"/>
          <w:szCs w:val="22"/>
        </w:rPr>
        <w:t>.</w:t>
      </w:r>
    </w:p>
    <w:p w14:paraId="51F56899"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 xml:space="preserve">A Bit of a Virtual Vade Mecum, </w:t>
      </w:r>
      <w:r w:rsidRPr="00E217AC">
        <w:rPr>
          <w:color w:val="44546A" w:themeColor="text2"/>
          <w:sz w:val="22"/>
          <w:szCs w:val="22"/>
          <w:u w:val="single"/>
        </w:rPr>
        <w:t>Oxford University Press Blog</w:t>
      </w:r>
      <w:r w:rsidRPr="00E217AC">
        <w:rPr>
          <w:color w:val="44546A" w:themeColor="text2"/>
          <w:sz w:val="22"/>
          <w:szCs w:val="22"/>
        </w:rPr>
        <w:t xml:space="preserve">, </w:t>
      </w:r>
      <w:hyperlink r:id="rId91" w:history="1">
        <w:r w:rsidRPr="00E217AC">
          <w:rPr>
            <w:rStyle w:val="Hyperlink"/>
            <w:color w:val="44546A" w:themeColor="text2"/>
            <w:sz w:val="22"/>
            <w:szCs w:val="22"/>
          </w:rPr>
          <w:t>http://blog.oup.com/2013/07/international-investment-law/</w:t>
        </w:r>
      </w:hyperlink>
      <w:r w:rsidRPr="00E217AC">
        <w:rPr>
          <w:color w:val="44546A" w:themeColor="text2"/>
          <w:sz w:val="22"/>
          <w:szCs w:val="22"/>
        </w:rPr>
        <w:t xml:space="preserve"> (July 2013)</w:t>
      </w:r>
    </w:p>
    <w:p w14:paraId="4EBA8947" w14:textId="77777777" w:rsidR="00637C20" w:rsidRDefault="00637C20" w:rsidP="009B59AA">
      <w:pPr>
        <w:spacing w:after="120"/>
        <w:ind w:left="1440"/>
        <w:jc w:val="both"/>
        <w:rPr>
          <w:sz w:val="22"/>
          <w:szCs w:val="22"/>
        </w:rPr>
      </w:pPr>
      <w:r>
        <w:rPr>
          <w:sz w:val="22"/>
          <w:szCs w:val="22"/>
        </w:rPr>
        <w:t>The post explains the mission of the Investment Claims arbitral reporter published by Oxford University Press.</w:t>
      </w:r>
    </w:p>
    <w:p w14:paraId="65313E82" w14:textId="77777777" w:rsidR="001D1D93" w:rsidRDefault="001D1D93" w:rsidP="001D1D93">
      <w:pPr>
        <w:spacing w:after="120"/>
        <w:ind w:left="1080"/>
        <w:rPr>
          <w:sz w:val="22"/>
          <w:szCs w:val="22"/>
        </w:rPr>
      </w:pPr>
      <w:r>
        <w:rPr>
          <w:color w:val="17365D"/>
          <w:sz w:val="22"/>
          <w:szCs w:val="22"/>
          <w:u w:val="single"/>
        </w:rPr>
        <w:t xml:space="preserve">Published </w:t>
      </w:r>
      <w:r w:rsidR="0058329B">
        <w:rPr>
          <w:color w:val="17365D"/>
          <w:sz w:val="22"/>
          <w:szCs w:val="22"/>
          <w:u w:val="single"/>
        </w:rPr>
        <w:t>in</w:t>
      </w:r>
      <w:r>
        <w:rPr>
          <w:color w:val="17365D"/>
          <w:sz w:val="22"/>
          <w:szCs w:val="22"/>
          <w:u w:val="single"/>
        </w:rPr>
        <w:t xml:space="preserve"> 201</w:t>
      </w:r>
      <w:r w:rsidR="0058329B">
        <w:rPr>
          <w:color w:val="17365D"/>
          <w:sz w:val="22"/>
          <w:szCs w:val="22"/>
          <w:u w:val="single"/>
        </w:rPr>
        <w:t>2</w:t>
      </w:r>
    </w:p>
    <w:p w14:paraId="2D37F9A3"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 xml:space="preserve">ICSID Decisions 2011, </w:t>
      </w:r>
      <w:hyperlink r:id="rId92" w:history="1">
        <w:r w:rsidRPr="00E217AC">
          <w:rPr>
            <w:rStyle w:val="Hyperlink"/>
            <w:color w:val="44546A" w:themeColor="text2"/>
            <w:sz w:val="22"/>
            <w:szCs w:val="22"/>
          </w:rPr>
          <w:t>Yearbook of International Investment Law and Policy</w:t>
        </w:r>
      </w:hyperlink>
      <w:r w:rsidRPr="00E217AC">
        <w:rPr>
          <w:smallCaps/>
          <w:color w:val="44546A" w:themeColor="text2"/>
          <w:sz w:val="22"/>
          <w:szCs w:val="22"/>
        </w:rPr>
        <w:t xml:space="preserve">  41</w:t>
      </w:r>
      <w:r w:rsidRPr="00E217AC">
        <w:rPr>
          <w:color w:val="44546A" w:themeColor="text2"/>
          <w:sz w:val="22"/>
          <w:szCs w:val="22"/>
        </w:rPr>
        <w:t xml:space="preserve"> (with Ian Laird, Sobia Haque &amp; </w:t>
      </w:r>
      <w:proofErr w:type="spellStart"/>
      <w:r w:rsidRPr="00E217AC">
        <w:rPr>
          <w:color w:val="44546A" w:themeColor="text2"/>
          <w:sz w:val="22"/>
          <w:szCs w:val="22"/>
        </w:rPr>
        <w:t>Borzu</w:t>
      </w:r>
      <w:proofErr w:type="spellEnd"/>
      <w:r w:rsidRPr="00E217AC">
        <w:rPr>
          <w:color w:val="44546A" w:themeColor="text2"/>
          <w:sz w:val="22"/>
          <w:szCs w:val="22"/>
        </w:rPr>
        <w:t xml:space="preserve"> Sabahi, Karl </w:t>
      </w:r>
      <w:proofErr w:type="spellStart"/>
      <w:r w:rsidRPr="00E217AC">
        <w:rPr>
          <w:color w:val="44546A" w:themeColor="text2"/>
          <w:sz w:val="22"/>
          <w:szCs w:val="22"/>
        </w:rPr>
        <w:t>Sauvant</w:t>
      </w:r>
      <w:proofErr w:type="spellEnd"/>
      <w:r w:rsidRPr="00E217AC">
        <w:rPr>
          <w:color w:val="44546A" w:themeColor="text2"/>
          <w:sz w:val="22"/>
          <w:szCs w:val="22"/>
        </w:rPr>
        <w:t xml:space="preserve"> ed.: Oxford University Press, 2012) (peer reviewed).</w:t>
      </w:r>
    </w:p>
    <w:p w14:paraId="5770B815" w14:textId="77777777" w:rsidR="00D36D17" w:rsidRDefault="00D36D17" w:rsidP="00D36D17">
      <w:pPr>
        <w:spacing w:after="120"/>
        <w:ind w:left="1440"/>
        <w:rPr>
          <w:sz w:val="22"/>
          <w:szCs w:val="22"/>
        </w:rPr>
      </w:pPr>
      <w:r>
        <w:rPr>
          <w:sz w:val="22"/>
          <w:szCs w:val="22"/>
        </w:rPr>
        <w:t xml:space="preserve">In the chapter, we provide a summary of investment decisions in </w:t>
      </w:r>
      <w:r w:rsidR="00637C20">
        <w:rPr>
          <w:sz w:val="22"/>
          <w:szCs w:val="22"/>
        </w:rPr>
        <w:t>2011.</w:t>
      </w:r>
    </w:p>
    <w:p w14:paraId="1A52DD9D" w14:textId="77777777" w:rsidR="0058329B" w:rsidRDefault="0058329B" w:rsidP="0058329B">
      <w:pPr>
        <w:spacing w:after="120"/>
        <w:ind w:left="1080"/>
        <w:rPr>
          <w:sz w:val="22"/>
          <w:szCs w:val="22"/>
        </w:rPr>
      </w:pPr>
      <w:r>
        <w:rPr>
          <w:color w:val="17365D"/>
          <w:sz w:val="22"/>
          <w:szCs w:val="22"/>
          <w:u w:val="single"/>
        </w:rPr>
        <w:t>Published in 2011</w:t>
      </w:r>
    </w:p>
    <w:p w14:paraId="780C9DA8"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 xml:space="preserve">The Limits of Discretion?  Self-Judging Emergency Clauses in International Investment Agreements, </w:t>
      </w:r>
      <w:hyperlink r:id="rId93" w:history="1">
        <w:r w:rsidRPr="00E217AC">
          <w:rPr>
            <w:rStyle w:val="Hyperlink"/>
            <w:color w:val="44546A" w:themeColor="text2"/>
            <w:sz w:val="22"/>
            <w:szCs w:val="22"/>
          </w:rPr>
          <w:t>Yearbook of International Investment Law and Policy</w:t>
        </w:r>
      </w:hyperlink>
      <w:r w:rsidRPr="00E217AC">
        <w:rPr>
          <w:color w:val="44546A" w:themeColor="text2"/>
          <w:sz w:val="22"/>
          <w:szCs w:val="22"/>
        </w:rPr>
        <w:t xml:space="preserve"> 362 (with Michael Nolan; Karl </w:t>
      </w:r>
      <w:proofErr w:type="spellStart"/>
      <w:r w:rsidRPr="00E217AC">
        <w:rPr>
          <w:color w:val="44546A" w:themeColor="text2"/>
          <w:sz w:val="22"/>
          <w:szCs w:val="22"/>
        </w:rPr>
        <w:t>Sauvant</w:t>
      </w:r>
      <w:proofErr w:type="spellEnd"/>
      <w:r w:rsidRPr="00E217AC">
        <w:rPr>
          <w:color w:val="44546A" w:themeColor="text2"/>
          <w:sz w:val="22"/>
          <w:szCs w:val="22"/>
        </w:rPr>
        <w:t xml:space="preserve"> ed.: Oxford University Press, 2011) (peer reviewed).</w:t>
      </w:r>
    </w:p>
    <w:p w14:paraId="587AE1A5" w14:textId="598B9FE9" w:rsidR="0045516C" w:rsidRDefault="00D36D17" w:rsidP="00EB26A6">
      <w:pPr>
        <w:spacing w:after="120"/>
        <w:ind w:left="1440"/>
        <w:jc w:val="both"/>
        <w:rPr>
          <w:sz w:val="22"/>
          <w:szCs w:val="22"/>
        </w:rPr>
      </w:pPr>
      <w:r>
        <w:rPr>
          <w:sz w:val="22"/>
          <w:szCs w:val="22"/>
        </w:rPr>
        <w:t xml:space="preserve">In </w:t>
      </w:r>
      <w:r w:rsidRPr="00D36D17">
        <w:rPr>
          <w:i/>
          <w:iCs/>
          <w:sz w:val="22"/>
          <w:szCs w:val="22"/>
        </w:rPr>
        <w:t>Limits of Discretion</w:t>
      </w:r>
      <w:r>
        <w:rPr>
          <w:sz w:val="22"/>
          <w:szCs w:val="22"/>
        </w:rPr>
        <w:t>,</w:t>
      </w:r>
      <w:r w:rsidRPr="00D36D17">
        <w:rPr>
          <w:sz w:val="22"/>
          <w:szCs w:val="22"/>
        </w:rPr>
        <w:t xml:space="preserve"> </w:t>
      </w:r>
      <w:r>
        <w:rPr>
          <w:sz w:val="22"/>
          <w:szCs w:val="22"/>
        </w:rPr>
        <w:t xml:space="preserve">we </w:t>
      </w:r>
      <w:r w:rsidRPr="00D36D17">
        <w:rPr>
          <w:sz w:val="22"/>
          <w:szCs w:val="22"/>
        </w:rPr>
        <w:t xml:space="preserve">survey non-precluded measures clauses in investment treaty programs. </w:t>
      </w:r>
      <w:r>
        <w:rPr>
          <w:sz w:val="22"/>
          <w:szCs w:val="22"/>
        </w:rPr>
        <w:t>We</w:t>
      </w:r>
      <w:r w:rsidRPr="00D36D17">
        <w:rPr>
          <w:sz w:val="22"/>
          <w:szCs w:val="22"/>
        </w:rPr>
        <w:t xml:space="preserve"> address two questions: do “self-judging” non-precluded measures clauses make the State adopting a measure the sole arbiter whether a measure is exempted from the treaty? </w:t>
      </w:r>
      <w:r>
        <w:rPr>
          <w:sz w:val="22"/>
          <w:szCs w:val="22"/>
        </w:rPr>
        <w:t>And if not</w:t>
      </w:r>
      <w:r w:rsidRPr="00D36D17">
        <w:rPr>
          <w:sz w:val="22"/>
          <w:szCs w:val="22"/>
        </w:rPr>
        <w:t xml:space="preserve">, what does it mean for a non-precluded measures clause to be “self-judging?” </w:t>
      </w:r>
      <w:r>
        <w:rPr>
          <w:sz w:val="22"/>
          <w:szCs w:val="22"/>
        </w:rPr>
        <w:t>We argue</w:t>
      </w:r>
      <w:r w:rsidRPr="00D36D17">
        <w:rPr>
          <w:sz w:val="22"/>
          <w:szCs w:val="22"/>
        </w:rPr>
        <w:t xml:space="preserve"> that too much has been made of the term “self-judging.” </w:t>
      </w:r>
      <w:r>
        <w:rPr>
          <w:sz w:val="22"/>
          <w:szCs w:val="22"/>
        </w:rPr>
        <w:t>T</w:t>
      </w:r>
      <w:r w:rsidRPr="00D36D17">
        <w:rPr>
          <w:sz w:val="22"/>
          <w:szCs w:val="22"/>
        </w:rPr>
        <w:t>ribunals will be able</w:t>
      </w:r>
      <w:r>
        <w:rPr>
          <w:sz w:val="22"/>
          <w:szCs w:val="22"/>
        </w:rPr>
        <w:t xml:space="preserve"> and required</w:t>
      </w:r>
      <w:r w:rsidRPr="00D36D17">
        <w:rPr>
          <w:sz w:val="22"/>
          <w:szCs w:val="22"/>
        </w:rPr>
        <w:t xml:space="preserve"> to review the invocation of such “self-judging” clauses — the question is how and when. Rather th</w:t>
      </w:r>
      <w:r>
        <w:rPr>
          <w:sz w:val="22"/>
          <w:szCs w:val="22"/>
        </w:rPr>
        <w:t>a</w:t>
      </w:r>
      <w:r w:rsidRPr="00D36D17">
        <w:rPr>
          <w:sz w:val="22"/>
          <w:szCs w:val="22"/>
        </w:rPr>
        <w:t xml:space="preserve">n rely on the characterization of a clause as “self-judging,” </w:t>
      </w:r>
      <w:r>
        <w:rPr>
          <w:sz w:val="22"/>
          <w:szCs w:val="22"/>
        </w:rPr>
        <w:t>w</w:t>
      </w:r>
      <w:r w:rsidRPr="00D36D17">
        <w:rPr>
          <w:sz w:val="22"/>
          <w:szCs w:val="22"/>
        </w:rPr>
        <w:t>e conclude</w:t>
      </w:r>
      <w:r>
        <w:rPr>
          <w:sz w:val="22"/>
          <w:szCs w:val="22"/>
        </w:rPr>
        <w:t xml:space="preserve"> that</w:t>
      </w:r>
      <w:r w:rsidRPr="00D36D17">
        <w:rPr>
          <w:sz w:val="22"/>
          <w:szCs w:val="22"/>
        </w:rPr>
        <w:t xml:space="preserve"> a tribunal will be required by invocation of such a provision to</w:t>
      </w:r>
      <w:r>
        <w:rPr>
          <w:sz w:val="22"/>
          <w:szCs w:val="22"/>
        </w:rPr>
        <w:t xml:space="preserve"> engage an appraisal of the good faith of the invoking state.</w:t>
      </w:r>
    </w:p>
    <w:p w14:paraId="7D2F5BCB"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 xml:space="preserve">ICSID Decisions 2010, </w:t>
      </w:r>
      <w:hyperlink r:id="rId94" w:history="1">
        <w:r w:rsidRPr="00E217AC">
          <w:rPr>
            <w:rStyle w:val="Hyperlink"/>
            <w:color w:val="44546A" w:themeColor="text2"/>
            <w:sz w:val="22"/>
            <w:szCs w:val="22"/>
          </w:rPr>
          <w:t>Yearbook of International Investment Law and Policy</w:t>
        </w:r>
      </w:hyperlink>
      <w:r w:rsidRPr="00E217AC">
        <w:rPr>
          <w:color w:val="44546A" w:themeColor="text2"/>
          <w:sz w:val="22"/>
          <w:szCs w:val="22"/>
        </w:rPr>
        <w:t xml:space="preserve"> 62 (with Ian Laird &amp; </w:t>
      </w:r>
      <w:proofErr w:type="spellStart"/>
      <w:r w:rsidRPr="00E217AC">
        <w:rPr>
          <w:color w:val="44546A" w:themeColor="text2"/>
          <w:sz w:val="22"/>
          <w:szCs w:val="22"/>
        </w:rPr>
        <w:t>Borzu</w:t>
      </w:r>
      <w:proofErr w:type="spellEnd"/>
      <w:r w:rsidRPr="00E217AC">
        <w:rPr>
          <w:color w:val="44546A" w:themeColor="text2"/>
          <w:sz w:val="22"/>
          <w:szCs w:val="22"/>
        </w:rPr>
        <w:t xml:space="preserve"> Sabahi; Karl </w:t>
      </w:r>
      <w:proofErr w:type="spellStart"/>
      <w:r w:rsidRPr="00E217AC">
        <w:rPr>
          <w:color w:val="44546A" w:themeColor="text2"/>
          <w:sz w:val="22"/>
          <w:szCs w:val="22"/>
        </w:rPr>
        <w:t>Sauvant</w:t>
      </w:r>
      <w:proofErr w:type="spellEnd"/>
      <w:r w:rsidRPr="00E217AC">
        <w:rPr>
          <w:color w:val="44546A" w:themeColor="text2"/>
          <w:sz w:val="22"/>
          <w:szCs w:val="22"/>
        </w:rPr>
        <w:t xml:space="preserve"> ed.: Oxford University Press, 2011) (peer reviewed).</w:t>
      </w:r>
    </w:p>
    <w:p w14:paraId="1CE16752" w14:textId="77777777" w:rsidR="00B01E84" w:rsidRDefault="00B01E84" w:rsidP="00B01E84">
      <w:pPr>
        <w:spacing w:after="120"/>
        <w:ind w:left="1440"/>
        <w:rPr>
          <w:sz w:val="22"/>
          <w:szCs w:val="22"/>
        </w:rPr>
      </w:pPr>
      <w:r w:rsidRPr="00B01E84">
        <w:rPr>
          <w:sz w:val="22"/>
          <w:szCs w:val="22"/>
        </w:rPr>
        <w:t xml:space="preserve">In the chapter, we provide a summary of international investment decision in </w:t>
      </w:r>
      <w:r>
        <w:rPr>
          <w:sz w:val="22"/>
          <w:szCs w:val="22"/>
        </w:rPr>
        <w:t>2010</w:t>
      </w:r>
      <w:r w:rsidRPr="00B01E84">
        <w:rPr>
          <w:sz w:val="22"/>
          <w:szCs w:val="22"/>
        </w:rPr>
        <w:t>.</w:t>
      </w:r>
    </w:p>
    <w:p w14:paraId="0E456FE9" w14:textId="77777777" w:rsidR="0058329B" w:rsidRPr="00B01E84" w:rsidRDefault="0058329B" w:rsidP="001943A5">
      <w:pPr>
        <w:numPr>
          <w:ilvl w:val="1"/>
          <w:numId w:val="3"/>
        </w:numPr>
        <w:spacing w:after="120"/>
        <w:rPr>
          <w:color w:val="17365D"/>
          <w:sz w:val="22"/>
          <w:szCs w:val="22"/>
          <w:u w:val="single"/>
        </w:rPr>
      </w:pPr>
      <w:r w:rsidRPr="00A52DAE">
        <w:rPr>
          <w:sz w:val="22"/>
          <w:szCs w:val="22"/>
        </w:rPr>
        <w:t>Recent Trends in Public Political Risk Instance Coverage</w:t>
      </w:r>
      <w:r w:rsidRPr="003F6E09">
        <w:rPr>
          <w:sz w:val="22"/>
          <w:szCs w:val="22"/>
        </w:rPr>
        <w:t>,</w:t>
      </w:r>
      <w:r>
        <w:rPr>
          <w:sz w:val="22"/>
          <w:szCs w:val="22"/>
        </w:rPr>
        <w:t xml:space="preserve"> </w:t>
      </w:r>
      <w:hyperlink r:id="rId95" w:history="1">
        <w:r w:rsidRPr="005447F6">
          <w:rPr>
            <w:rStyle w:val="Hyperlink"/>
            <w:sz w:val="22"/>
            <w:szCs w:val="22"/>
          </w:rPr>
          <w:t>Corporate Finance Review</w:t>
        </w:r>
      </w:hyperlink>
      <w:r w:rsidRPr="003F6E09">
        <w:rPr>
          <w:sz w:val="22"/>
          <w:szCs w:val="22"/>
        </w:rPr>
        <w:t xml:space="preserve"> (</w:t>
      </w:r>
      <w:r>
        <w:rPr>
          <w:sz w:val="22"/>
          <w:szCs w:val="22"/>
        </w:rPr>
        <w:t xml:space="preserve">with Michael Nolan et al., </w:t>
      </w:r>
      <w:r w:rsidRPr="003F6E09">
        <w:rPr>
          <w:sz w:val="22"/>
          <w:szCs w:val="22"/>
        </w:rPr>
        <w:t>May/ June 2011).</w:t>
      </w:r>
    </w:p>
    <w:p w14:paraId="18E2FD30" w14:textId="77777777" w:rsidR="00B01E84" w:rsidRPr="0058329B" w:rsidRDefault="00B01E84" w:rsidP="00B01E84">
      <w:pPr>
        <w:spacing w:after="120"/>
        <w:ind w:left="1440"/>
        <w:jc w:val="both"/>
        <w:rPr>
          <w:color w:val="17365D"/>
          <w:sz w:val="22"/>
          <w:szCs w:val="22"/>
          <w:u w:val="single"/>
        </w:rPr>
      </w:pPr>
      <w:r>
        <w:rPr>
          <w:sz w:val="22"/>
          <w:szCs w:val="22"/>
        </w:rPr>
        <w:t>In the essay, we examine trends in public political risk insurance. We assess whether public political risk insurance is an effective tool of political risk management and compare it to other tools available for risk mitigation.</w:t>
      </w:r>
    </w:p>
    <w:p w14:paraId="5717CF1C" w14:textId="77777777" w:rsidR="0058329B" w:rsidRPr="00E217AC" w:rsidRDefault="0058329B" w:rsidP="001943A5">
      <w:pPr>
        <w:numPr>
          <w:ilvl w:val="1"/>
          <w:numId w:val="3"/>
        </w:numPr>
        <w:spacing w:after="120"/>
        <w:rPr>
          <w:color w:val="44546A" w:themeColor="text2"/>
          <w:sz w:val="22"/>
          <w:szCs w:val="22"/>
          <w:u w:val="single"/>
        </w:rPr>
      </w:pPr>
      <w:r w:rsidRPr="00E217AC">
        <w:rPr>
          <w:color w:val="44546A" w:themeColor="text2"/>
          <w:sz w:val="22"/>
          <w:szCs w:val="22"/>
        </w:rPr>
        <w:t xml:space="preserve">The U.S. and EU Debt Crises in International Law—A Preliminary Review, </w:t>
      </w:r>
      <w:hyperlink r:id="rId96" w:history="1">
        <w:r w:rsidRPr="00E217AC">
          <w:rPr>
            <w:rStyle w:val="Hyperlink"/>
            <w:color w:val="44546A" w:themeColor="text2"/>
            <w:sz w:val="22"/>
            <w:szCs w:val="22"/>
          </w:rPr>
          <w:t>Wall Street Lawyer</w:t>
        </w:r>
      </w:hyperlink>
      <w:r w:rsidRPr="00E217AC">
        <w:rPr>
          <w:color w:val="44546A" w:themeColor="text2"/>
          <w:sz w:val="22"/>
          <w:szCs w:val="22"/>
        </w:rPr>
        <w:t xml:space="preserve">  (with Michael Nolan et al., Oct. 2011).</w:t>
      </w:r>
    </w:p>
    <w:p w14:paraId="4771599C" w14:textId="77777777" w:rsidR="00B01E84" w:rsidRPr="0058329B" w:rsidRDefault="00B01E84" w:rsidP="00B01E84">
      <w:pPr>
        <w:spacing w:after="120"/>
        <w:ind w:left="1440"/>
        <w:jc w:val="both"/>
        <w:rPr>
          <w:color w:val="17365D"/>
          <w:sz w:val="22"/>
          <w:szCs w:val="22"/>
          <w:u w:val="single"/>
        </w:rPr>
      </w:pPr>
      <w:r>
        <w:rPr>
          <w:sz w:val="22"/>
          <w:szCs w:val="22"/>
        </w:rPr>
        <w:t>In the essay, we examine how sovereign debt crises should be examined from an international legal perspective. We particularly focus on the potential of investor-state arbitrations arising out of the EU and US debt crises.</w:t>
      </w:r>
    </w:p>
    <w:p w14:paraId="628799D9" w14:textId="77777777" w:rsidR="0058329B" w:rsidRDefault="0058329B" w:rsidP="0058329B">
      <w:pPr>
        <w:spacing w:after="120"/>
        <w:ind w:left="1080"/>
        <w:rPr>
          <w:sz w:val="22"/>
          <w:szCs w:val="22"/>
        </w:rPr>
      </w:pPr>
      <w:r>
        <w:rPr>
          <w:color w:val="17365D"/>
          <w:sz w:val="22"/>
          <w:szCs w:val="22"/>
          <w:u w:val="single"/>
        </w:rPr>
        <w:t>Published in 2010</w:t>
      </w:r>
    </w:p>
    <w:p w14:paraId="0726146B"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Limits of Consent, Arbitration Without Privity and Beyond</w:t>
      </w:r>
      <w:r w:rsidRPr="00E217AC">
        <w:rPr>
          <w:i/>
          <w:color w:val="44546A" w:themeColor="text2"/>
          <w:sz w:val="22"/>
          <w:szCs w:val="22"/>
        </w:rPr>
        <w:t xml:space="preserve">, </w:t>
      </w:r>
      <w:hyperlink r:id="rId97" w:history="1">
        <w:r w:rsidRPr="00E217AC">
          <w:rPr>
            <w:rStyle w:val="Hyperlink"/>
            <w:color w:val="44546A" w:themeColor="text2"/>
            <w:sz w:val="22"/>
            <w:szCs w:val="22"/>
          </w:rPr>
          <w:t xml:space="preserve">Liber </w:t>
        </w:r>
        <w:proofErr w:type="spellStart"/>
        <w:r w:rsidRPr="00E217AC">
          <w:rPr>
            <w:rStyle w:val="Hyperlink"/>
            <w:color w:val="44546A" w:themeColor="text2"/>
            <w:sz w:val="22"/>
            <w:szCs w:val="22"/>
          </w:rPr>
          <w:t>Amicorum</w:t>
        </w:r>
        <w:proofErr w:type="spellEnd"/>
        <w:r w:rsidRPr="00E217AC">
          <w:rPr>
            <w:rStyle w:val="Hyperlink"/>
            <w:color w:val="44546A" w:themeColor="text2"/>
            <w:sz w:val="22"/>
            <w:szCs w:val="22"/>
          </w:rPr>
          <w:t xml:space="preserve"> Bernardo Cremades</w:t>
        </w:r>
      </w:hyperlink>
      <w:r w:rsidRPr="00E217AC">
        <w:rPr>
          <w:i/>
          <w:color w:val="44546A" w:themeColor="text2"/>
          <w:sz w:val="22"/>
          <w:szCs w:val="22"/>
        </w:rPr>
        <w:t xml:space="preserve"> </w:t>
      </w:r>
      <w:r w:rsidRPr="00E217AC">
        <w:rPr>
          <w:color w:val="44546A" w:themeColor="text2"/>
          <w:sz w:val="22"/>
          <w:szCs w:val="22"/>
        </w:rPr>
        <w:t>(with Michael Nolan: Kluwer, 2010).</w:t>
      </w:r>
    </w:p>
    <w:p w14:paraId="5AEA06A4" w14:textId="77777777" w:rsidR="00A53CDF" w:rsidRPr="0058329B" w:rsidRDefault="00A53CDF" w:rsidP="00A53CDF">
      <w:pPr>
        <w:spacing w:after="120"/>
        <w:ind w:left="1440"/>
        <w:jc w:val="both"/>
        <w:rPr>
          <w:sz w:val="22"/>
          <w:szCs w:val="22"/>
        </w:rPr>
      </w:pPr>
      <w:r>
        <w:rPr>
          <w:sz w:val="22"/>
          <w:szCs w:val="22"/>
        </w:rPr>
        <w:t xml:space="preserve">In </w:t>
      </w:r>
      <w:r w:rsidRPr="00A53CDF">
        <w:rPr>
          <w:i/>
          <w:iCs/>
          <w:sz w:val="22"/>
          <w:szCs w:val="22"/>
        </w:rPr>
        <w:t>Limits of Consent</w:t>
      </w:r>
      <w:r>
        <w:rPr>
          <w:sz w:val="22"/>
          <w:szCs w:val="22"/>
        </w:rPr>
        <w:t>, w</w:t>
      </w:r>
      <w:r w:rsidRPr="00A53CDF">
        <w:rPr>
          <w:sz w:val="22"/>
          <w:szCs w:val="22"/>
        </w:rPr>
        <w:t>e address the theories of consent to jurisdiction in public international law and investor-state arbitration.</w:t>
      </w:r>
      <w:r>
        <w:rPr>
          <w:sz w:val="22"/>
          <w:szCs w:val="22"/>
        </w:rPr>
        <w:t xml:space="preserve">  We argue that we must take seriously the adage that international legal proceedings frequently occur beyond the bounds of traditional privity. We examine how such theories of consent work in general international law and apply the lessons to the investor-state arbitration context.</w:t>
      </w:r>
    </w:p>
    <w:p w14:paraId="5F0D9D24" w14:textId="77777777" w:rsidR="0058329B" w:rsidRPr="00E217AC" w:rsidRDefault="0058329B" w:rsidP="001943A5">
      <w:pPr>
        <w:numPr>
          <w:ilvl w:val="1"/>
          <w:numId w:val="3"/>
        </w:numPr>
        <w:spacing w:after="120"/>
        <w:rPr>
          <w:color w:val="44546A" w:themeColor="text2"/>
          <w:sz w:val="22"/>
          <w:szCs w:val="22"/>
          <w:u w:val="single"/>
        </w:rPr>
      </w:pPr>
      <w:r w:rsidRPr="00E217AC">
        <w:rPr>
          <w:color w:val="44546A" w:themeColor="text2"/>
          <w:sz w:val="22"/>
          <w:szCs w:val="22"/>
        </w:rPr>
        <w:t xml:space="preserve">ICSID Decisions 2008-2009, </w:t>
      </w:r>
      <w:hyperlink r:id="rId98" w:history="1">
        <w:r w:rsidRPr="00E217AC">
          <w:rPr>
            <w:rStyle w:val="Hyperlink"/>
            <w:color w:val="44546A" w:themeColor="text2"/>
            <w:sz w:val="22"/>
            <w:szCs w:val="22"/>
          </w:rPr>
          <w:t>Yearbook of International Investment Law and Policy</w:t>
        </w:r>
      </w:hyperlink>
      <w:r w:rsidRPr="00E217AC">
        <w:rPr>
          <w:color w:val="44546A" w:themeColor="text2"/>
          <w:sz w:val="22"/>
          <w:szCs w:val="22"/>
        </w:rPr>
        <w:t xml:space="preserve"> 87 (with Ian Laird &amp; </w:t>
      </w:r>
      <w:proofErr w:type="spellStart"/>
      <w:r w:rsidRPr="00E217AC">
        <w:rPr>
          <w:color w:val="44546A" w:themeColor="text2"/>
          <w:sz w:val="22"/>
          <w:szCs w:val="22"/>
        </w:rPr>
        <w:t>Borzu</w:t>
      </w:r>
      <w:proofErr w:type="spellEnd"/>
      <w:r w:rsidRPr="00E217AC">
        <w:rPr>
          <w:color w:val="44546A" w:themeColor="text2"/>
          <w:sz w:val="22"/>
          <w:szCs w:val="22"/>
        </w:rPr>
        <w:t xml:space="preserve"> Sabahi; Karl </w:t>
      </w:r>
      <w:proofErr w:type="spellStart"/>
      <w:r w:rsidRPr="00E217AC">
        <w:rPr>
          <w:color w:val="44546A" w:themeColor="text2"/>
          <w:sz w:val="22"/>
          <w:szCs w:val="22"/>
        </w:rPr>
        <w:t>Sauvant</w:t>
      </w:r>
      <w:proofErr w:type="spellEnd"/>
      <w:r w:rsidRPr="00E217AC">
        <w:rPr>
          <w:color w:val="44546A" w:themeColor="text2"/>
          <w:sz w:val="22"/>
          <w:szCs w:val="22"/>
        </w:rPr>
        <w:t xml:space="preserve"> ed.: Oxford University Press, 2010) (peer reviewed).</w:t>
      </w:r>
    </w:p>
    <w:p w14:paraId="28524692" w14:textId="77777777" w:rsidR="00A53CDF" w:rsidRPr="00AD7FCC" w:rsidRDefault="00A53CDF" w:rsidP="00A53CDF">
      <w:pPr>
        <w:spacing w:after="120"/>
        <w:ind w:left="1440"/>
        <w:jc w:val="both"/>
        <w:rPr>
          <w:color w:val="000000"/>
          <w:sz w:val="22"/>
          <w:szCs w:val="22"/>
        </w:rPr>
      </w:pPr>
      <w:r w:rsidRPr="00AD7FCC">
        <w:rPr>
          <w:color w:val="000000"/>
          <w:sz w:val="22"/>
          <w:szCs w:val="22"/>
        </w:rPr>
        <w:t>In the chapter, we provide a summary of international investment decision in 2008-2009.</w:t>
      </w:r>
    </w:p>
    <w:p w14:paraId="776A165E"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lastRenderedPageBreak/>
        <w:t xml:space="preserve">State-Controlled Entities as Claimants in International Investment Arbitration: An Early Assessment, </w:t>
      </w:r>
      <w:r w:rsidRPr="00E217AC">
        <w:rPr>
          <w:smallCaps/>
          <w:color w:val="44546A" w:themeColor="text2"/>
          <w:sz w:val="22"/>
          <w:szCs w:val="22"/>
        </w:rPr>
        <w:t xml:space="preserve">32  </w:t>
      </w:r>
      <w:hyperlink r:id="rId99" w:history="1">
        <w:r w:rsidRPr="00E217AC">
          <w:rPr>
            <w:rStyle w:val="Hyperlink"/>
            <w:color w:val="44546A" w:themeColor="text2"/>
            <w:sz w:val="22"/>
            <w:szCs w:val="22"/>
          </w:rPr>
          <w:t>Columbia Center on Sustainable International Investment</w:t>
        </w:r>
      </w:hyperlink>
      <w:r w:rsidRPr="00E217AC">
        <w:rPr>
          <w:i/>
          <w:color w:val="44546A" w:themeColor="text2"/>
          <w:sz w:val="22"/>
          <w:szCs w:val="22"/>
        </w:rPr>
        <w:t xml:space="preserve"> </w:t>
      </w:r>
      <w:r w:rsidRPr="00E217AC">
        <w:rPr>
          <w:color w:val="44546A" w:themeColor="text2"/>
          <w:sz w:val="22"/>
          <w:szCs w:val="22"/>
        </w:rPr>
        <w:t>(with Michael Nolan, December 2, 2010).</w:t>
      </w:r>
    </w:p>
    <w:p w14:paraId="3BE9115B" w14:textId="77777777" w:rsidR="006D1A3A" w:rsidRDefault="006D1A3A" w:rsidP="006D1A3A">
      <w:pPr>
        <w:numPr>
          <w:ilvl w:val="2"/>
          <w:numId w:val="3"/>
        </w:numPr>
        <w:spacing w:after="120"/>
        <w:rPr>
          <w:sz w:val="22"/>
          <w:szCs w:val="22"/>
        </w:rPr>
      </w:pPr>
      <w:r w:rsidRPr="006D1A3A">
        <w:rPr>
          <w:i/>
          <w:iCs/>
          <w:sz w:val="22"/>
          <w:szCs w:val="22"/>
        </w:rPr>
        <w:t>Cited in</w:t>
      </w:r>
      <w:r>
        <w:rPr>
          <w:sz w:val="22"/>
          <w:szCs w:val="22"/>
        </w:rPr>
        <w:t xml:space="preserve"> José Alvarez, </w:t>
      </w:r>
      <w:r w:rsidRPr="006D1A3A">
        <w:rPr>
          <w:i/>
          <w:iCs/>
          <w:sz w:val="22"/>
          <w:szCs w:val="22"/>
        </w:rPr>
        <w:t>Sovereign Concerns and the International Investment Regime</w:t>
      </w:r>
      <w:r>
        <w:rPr>
          <w:sz w:val="22"/>
          <w:szCs w:val="22"/>
        </w:rPr>
        <w:t xml:space="preserve">, </w:t>
      </w:r>
      <w:r w:rsidRPr="006D1A3A">
        <w:rPr>
          <w:sz w:val="22"/>
          <w:szCs w:val="22"/>
          <w:u w:val="single"/>
        </w:rPr>
        <w:t>Sovereign Investment: Concerns and Policy Reactions</w:t>
      </w:r>
      <w:r>
        <w:rPr>
          <w:sz w:val="22"/>
          <w:szCs w:val="22"/>
        </w:rPr>
        <w:t xml:space="preserve"> 258 (Karl </w:t>
      </w:r>
      <w:proofErr w:type="spellStart"/>
      <w:r>
        <w:rPr>
          <w:sz w:val="22"/>
          <w:szCs w:val="22"/>
        </w:rPr>
        <w:t>Sauvant</w:t>
      </w:r>
      <w:proofErr w:type="spellEnd"/>
      <w:r>
        <w:rPr>
          <w:sz w:val="22"/>
          <w:szCs w:val="22"/>
        </w:rPr>
        <w:t xml:space="preserve"> et al. eds., Oxford University Press, 2012)</w:t>
      </w:r>
    </w:p>
    <w:p w14:paraId="774B979D" w14:textId="77777777" w:rsidR="006D1A3A" w:rsidRDefault="006D1A3A" w:rsidP="006D1A3A">
      <w:pPr>
        <w:spacing w:after="120"/>
        <w:ind w:left="1440"/>
        <w:jc w:val="both"/>
        <w:rPr>
          <w:sz w:val="22"/>
          <w:szCs w:val="22"/>
        </w:rPr>
      </w:pPr>
      <w:r w:rsidRPr="006D1A3A">
        <w:rPr>
          <w:sz w:val="22"/>
          <w:szCs w:val="22"/>
        </w:rPr>
        <w:t>State-controlled entities, including state-owned enterprises and sovereign wealth funds, are increasingly important participants in international investment flows and international trade. As claimants in contractual arbitrations, they may face some unique issues, since it is not always clear whether such disputes may be considered "commercial." Until the status of such claims has been resolved, each case has to be examined on its merits.</w:t>
      </w:r>
      <w:r>
        <w:rPr>
          <w:sz w:val="22"/>
          <w:szCs w:val="22"/>
        </w:rPr>
        <w:t xml:space="preserve"> We provide an initial rubric for </w:t>
      </w:r>
      <w:proofErr w:type="spellStart"/>
      <w:r>
        <w:rPr>
          <w:sz w:val="22"/>
          <w:szCs w:val="22"/>
        </w:rPr>
        <w:t>sucn</w:t>
      </w:r>
      <w:proofErr w:type="spellEnd"/>
      <w:r>
        <w:rPr>
          <w:sz w:val="22"/>
          <w:szCs w:val="22"/>
        </w:rPr>
        <w:t xml:space="preserve"> an assessment.</w:t>
      </w:r>
    </w:p>
    <w:p w14:paraId="72E9D5A6" w14:textId="3B49C884" w:rsidR="0045516C" w:rsidRPr="00E217AC" w:rsidRDefault="0058329B" w:rsidP="0045516C">
      <w:pPr>
        <w:numPr>
          <w:ilvl w:val="1"/>
          <w:numId w:val="3"/>
        </w:numPr>
        <w:spacing w:after="120"/>
        <w:rPr>
          <w:color w:val="44546A" w:themeColor="text2"/>
          <w:sz w:val="22"/>
          <w:szCs w:val="22"/>
        </w:rPr>
      </w:pPr>
      <w:r w:rsidRPr="00E217AC">
        <w:rPr>
          <w:color w:val="44546A" w:themeColor="text2"/>
          <w:sz w:val="22"/>
          <w:szCs w:val="22"/>
        </w:rPr>
        <w:t>The Importance of History – Reflections on Lassa Oppenheim’s 150</w:t>
      </w:r>
      <w:r w:rsidRPr="00E217AC">
        <w:rPr>
          <w:color w:val="44546A" w:themeColor="text2"/>
          <w:sz w:val="22"/>
          <w:szCs w:val="22"/>
          <w:vertAlign w:val="superscript"/>
        </w:rPr>
        <w:t>th</w:t>
      </w:r>
      <w:r w:rsidRPr="00E217AC">
        <w:rPr>
          <w:color w:val="44546A" w:themeColor="text2"/>
          <w:sz w:val="22"/>
          <w:szCs w:val="22"/>
        </w:rPr>
        <w:t xml:space="preserve"> Birthday, 5(3) </w:t>
      </w:r>
      <w:r w:rsidRPr="00E217AC">
        <w:rPr>
          <w:color w:val="44546A" w:themeColor="text2"/>
          <w:sz w:val="22"/>
          <w:szCs w:val="22"/>
          <w:u w:val="single"/>
        </w:rPr>
        <w:t>Friends of Jessup Newsletter</w:t>
      </w:r>
      <w:r w:rsidRPr="00E217AC">
        <w:rPr>
          <w:color w:val="44546A" w:themeColor="text2"/>
          <w:sz w:val="22"/>
          <w:szCs w:val="22"/>
        </w:rPr>
        <w:t xml:space="preserve"> (2010).</w:t>
      </w:r>
    </w:p>
    <w:p w14:paraId="0FB63C44" w14:textId="77777777" w:rsidR="0058329B" w:rsidRDefault="0058329B" w:rsidP="0058329B">
      <w:pPr>
        <w:spacing w:after="120"/>
        <w:ind w:left="1080"/>
        <w:rPr>
          <w:sz w:val="22"/>
          <w:szCs w:val="22"/>
        </w:rPr>
      </w:pPr>
      <w:r>
        <w:rPr>
          <w:color w:val="17365D"/>
          <w:sz w:val="22"/>
          <w:szCs w:val="22"/>
          <w:u w:val="single"/>
        </w:rPr>
        <w:t>Published in 2009</w:t>
      </w:r>
    </w:p>
    <w:p w14:paraId="5D32B306"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 xml:space="preserve">Issues of Proof of General Principles of Law in International Arbitration, 4 </w:t>
      </w:r>
      <w:hyperlink r:id="rId100" w:history="1">
        <w:r w:rsidRPr="00E217AC">
          <w:rPr>
            <w:rStyle w:val="Hyperlink"/>
            <w:color w:val="44546A" w:themeColor="text2"/>
            <w:sz w:val="22"/>
            <w:szCs w:val="22"/>
          </w:rPr>
          <w:t>World Arbitration &amp; Mediation Review</w:t>
        </w:r>
      </w:hyperlink>
      <w:r w:rsidRPr="00E217AC">
        <w:rPr>
          <w:color w:val="44546A" w:themeColor="text2"/>
          <w:sz w:val="22"/>
          <w:szCs w:val="22"/>
        </w:rPr>
        <w:t xml:space="preserve"> 505 (with Michael Nolan: 2009) (peer reviewed).</w:t>
      </w:r>
    </w:p>
    <w:p w14:paraId="7D0AE177" w14:textId="77777777" w:rsidR="006B67CC" w:rsidRDefault="006B67CC" w:rsidP="006B67CC">
      <w:pPr>
        <w:numPr>
          <w:ilvl w:val="2"/>
          <w:numId w:val="3"/>
        </w:numPr>
        <w:spacing w:after="120"/>
        <w:rPr>
          <w:sz w:val="22"/>
          <w:szCs w:val="22"/>
        </w:rPr>
      </w:pPr>
      <w:r w:rsidRPr="006B67CC">
        <w:rPr>
          <w:i/>
          <w:iCs/>
          <w:sz w:val="22"/>
          <w:szCs w:val="22"/>
        </w:rPr>
        <w:t>Cited in</w:t>
      </w:r>
      <w:r>
        <w:rPr>
          <w:sz w:val="22"/>
          <w:szCs w:val="22"/>
        </w:rPr>
        <w:t xml:space="preserve"> Gary Born, </w:t>
      </w:r>
      <w:r w:rsidRPr="006B67CC">
        <w:rPr>
          <w:sz w:val="22"/>
          <w:szCs w:val="22"/>
          <w:u w:val="single"/>
        </w:rPr>
        <w:t>International Commercial Arbitration</w:t>
      </w:r>
      <w:r>
        <w:rPr>
          <w:sz w:val="22"/>
          <w:szCs w:val="22"/>
        </w:rPr>
        <w:t xml:space="preserve"> (Kluwer, 2020).</w:t>
      </w:r>
    </w:p>
    <w:p w14:paraId="25788ED7" w14:textId="77777777" w:rsidR="006B67CC" w:rsidRDefault="006B67CC" w:rsidP="006B67CC">
      <w:pPr>
        <w:numPr>
          <w:ilvl w:val="2"/>
          <w:numId w:val="3"/>
        </w:numPr>
        <w:spacing w:after="120"/>
        <w:rPr>
          <w:sz w:val="22"/>
          <w:szCs w:val="22"/>
        </w:rPr>
      </w:pPr>
      <w:r>
        <w:rPr>
          <w:i/>
          <w:iCs/>
          <w:sz w:val="22"/>
          <w:szCs w:val="22"/>
        </w:rPr>
        <w:t xml:space="preserve">Cited in </w:t>
      </w:r>
      <w:r>
        <w:rPr>
          <w:sz w:val="22"/>
          <w:szCs w:val="22"/>
        </w:rPr>
        <w:t xml:space="preserve">Jean </w:t>
      </w:r>
      <w:proofErr w:type="spellStart"/>
      <w:r>
        <w:rPr>
          <w:sz w:val="22"/>
          <w:szCs w:val="22"/>
        </w:rPr>
        <w:t>d’Aspremont</w:t>
      </w:r>
      <w:proofErr w:type="spellEnd"/>
      <w:r>
        <w:rPr>
          <w:sz w:val="22"/>
          <w:szCs w:val="22"/>
        </w:rPr>
        <w:t xml:space="preserve">, </w:t>
      </w:r>
      <w:r>
        <w:rPr>
          <w:i/>
          <w:iCs/>
          <w:sz w:val="22"/>
          <w:szCs w:val="22"/>
        </w:rPr>
        <w:t>What Was Not Meant to Be: General Principles as a Source of International Law</w:t>
      </w:r>
      <w:r w:rsidR="00AA2EE4">
        <w:rPr>
          <w:i/>
          <w:iCs/>
          <w:sz w:val="22"/>
          <w:szCs w:val="22"/>
        </w:rPr>
        <w:t xml:space="preserve">, </w:t>
      </w:r>
      <w:r w:rsidR="00AA2EE4">
        <w:rPr>
          <w:sz w:val="22"/>
          <w:szCs w:val="22"/>
          <w:u w:val="single"/>
        </w:rPr>
        <w:t>Global Justice, Human Rights and the Modernization of International Law</w:t>
      </w:r>
      <w:r w:rsidR="00AA2EE4">
        <w:rPr>
          <w:sz w:val="22"/>
          <w:szCs w:val="22"/>
        </w:rPr>
        <w:t xml:space="preserve"> (Riccardo </w:t>
      </w:r>
      <w:proofErr w:type="spellStart"/>
      <w:r w:rsidR="00AA2EE4">
        <w:rPr>
          <w:sz w:val="22"/>
          <w:szCs w:val="22"/>
        </w:rPr>
        <w:t>Pisillo</w:t>
      </w:r>
      <w:proofErr w:type="spellEnd"/>
      <w:r w:rsidR="00AA2EE4">
        <w:rPr>
          <w:sz w:val="22"/>
          <w:szCs w:val="22"/>
        </w:rPr>
        <w:t xml:space="preserve"> </w:t>
      </w:r>
      <w:proofErr w:type="spellStart"/>
      <w:r w:rsidR="00AA2EE4">
        <w:rPr>
          <w:sz w:val="22"/>
          <w:szCs w:val="22"/>
        </w:rPr>
        <w:t>Mazzeschi</w:t>
      </w:r>
      <w:proofErr w:type="spellEnd"/>
      <w:r w:rsidR="00AA2EE4">
        <w:rPr>
          <w:sz w:val="22"/>
          <w:szCs w:val="22"/>
        </w:rPr>
        <w:t xml:space="preserve"> et al. eds., Springer, 2018)</w:t>
      </w:r>
    </w:p>
    <w:p w14:paraId="1D0C8448" w14:textId="77777777" w:rsidR="006B67CC" w:rsidRDefault="006B67CC" w:rsidP="006B67CC">
      <w:pPr>
        <w:spacing w:after="120"/>
        <w:ind w:left="1440"/>
        <w:jc w:val="both"/>
        <w:rPr>
          <w:sz w:val="22"/>
          <w:szCs w:val="22"/>
        </w:rPr>
      </w:pPr>
      <w:r>
        <w:rPr>
          <w:sz w:val="22"/>
          <w:szCs w:val="22"/>
        </w:rPr>
        <w:t xml:space="preserve">In </w:t>
      </w:r>
      <w:r w:rsidRPr="006B67CC">
        <w:rPr>
          <w:i/>
          <w:iCs/>
          <w:sz w:val="22"/>
          <w:szCs w:val="22"/>
        </w:rPr>
        <w:t>Issues of Proof</w:t>
      </w:r>
      <w:r>
        <w:rPr>
          <w:sz w:val="22"/>
          <w:szCs w:val="22"/>
        </w:rPr>
        <w:t>, we address the problems presented by relying on general principles of law in international arbitration. We provide a toolkit for how a general principle of law should be proved, relying both on the jurisprudence of the international court of justice and on comparative law scholarship. We further provide a catalogue of principles generally accepted in international law.</w:t>
      </w:r>
    </w:p>
    <w:p w14:paraId="0B428544" w14:textId="77777777" w:rsidR="00EB26A6" w:rsidRDefault="00EB26A6" w:rsidP="006B67CC">
      <w:pPr>
        <w:spacing w:after="120"/>
        <w:ind w:left="1440"/>
        <w:jc w:val="both"/>
        <w:rPr>
          <w:sz w:val="22"/>
          <w:szCs w:val="22"/>
        </w:rPr>
      </w:pPr>
    </w:p>
    <w:p w14:paraId="08AD601C" w14:textId="77777777" w:rsidR="00EB26A6" w:rsidRDefault="00EB26A6" w:rsidP="006B67CC">
      <w:pPr>
        <w:spacing w:after="120"/>
        <w:ind w:left="1440"/>
        <w:jc w:val="both"/>
        <w:rPr>
          <w:sz w:val="22"/>
          <w:szCs w:val="22"/>
        </w:rPr>
      </w:pPr>
    </w:p>
    <w:p w14:paraId="043B7E26"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 xml:space="preserve">Annulment and Judicial Review - How "Final" Is an Award?, </w:t>
      </w:r>
      <w:hyperlink r:id="rId101" w:history="1">
        <w:r w:rsidRPr="00E217AC">
          <w:rPr>
            <w:rStyle w:val="Hyperlink"/>
            <w:color w:val="44546A" w:themeColor="text2"/>
            <w:sz w:val="22"/>
            <w:szCs w:val="22"/>
          </w:rPr>
          <w:t>Investment Treaty Arbitration and International Law, vol. ii</w:t>
        </w:r>
      </w:hyperlink>
      <w:r w:rsidRPr="00E217AC">
        <w:rPr>
          <w:color w:val="44546A" w:themeColor="text2"/>
          <w:sz w:val="22"/>
          <w:szCs w:val="22"/>
        </w:rPr>
        <w:t xml:space="preserve"> (Ian Laird and Todd </w:t>
      </w:r>
      <w:proofErr w:type="spellStart"/>
      <w:r w:rsidRPr="00E217AC">
        <w:rPr>
          <w:color w:val="44546A" w:themeColor="text2"/>
          <w:sz w:val="22"/>
          <w:szCs w:val="22"/>
        </w:rPr>
        <w:t>Weiler</w:t>
      </w:r>
      <w:proofErr w:type="spellEnd"/>
      <w:r w:rsidRPr="00E217AC">
        <w:rPr>
          <w:color w:val="44546A" w:themeColor="text2"/>
          <w:sz w:val="22"/>
          <w:szCs w:val="22"/>
        </w:rPr>
        <w:t xml:space="preserve"> eds.: Juris Publishing, 2009)</w:t>
      </w:r>
    </w:p>
    <w:p w14:paraId="79632FEC" w14:textId="77777777" w:rsidR="00410699" w:rsidRPr="00AD7FCC" w:rsidRDefault="00410699" w:rsidP="00410699">
      <w:pPr>
        <w:spacing w:after="120"/>
        <w:ind w:left="1440"/>
        <w:jc w:val="both"/>
        <w:rPr>
          <w:color w:val="000000"/>
          <w:sz w:val="22"/>
          <w:szCs w:val="22"/>
        </w:rPr>
      </w:pPr>
      <w:r w:rsidRPr="00AD7FCC">
        <w:rPr>
          <w:color w:val="000000"/>
          <w:sz w:val="22"/>
          <w:szCs w:val="22"/>
        </w:rPr>
        <w:t xml:space="preserve">In the chapter, I argue for a different means to rectify so-called errors of law outside of the annulment mechanism.  My suggestion is to create an advisory panel to work on soft-law restatements of law.  The suggestion has since become a viable reform suggestion </w:t>
      </w:r>
      <w:r w:rsidR="006B67CC" w:rsidRPr="00AD7FCC">
        <w:rPr>
          <w:color w:val="000000"/>
          <w:sz w:val="22"/>
          <w:szCs w:val="22"/>
        </w:rPr>
        <w:t>for investor-state arbitration.</w:t>
      </w:r>
    </w:p>
    <w:p w14:paraId="6D3272CF" w14:textId="77777777" w:rsidR="0058329B" w:rsidRPr="00C53127" w:rsidRDefault="0058329B" w:rsidP="0058329B">
      <w:pPr>
        <w:spacing w:after="120"/>
        <w:ind w:left="1080"/>
        <w:rPr>
          <w:sz w:val="22"/>
          <w:szCs w:val="22"/>
        </w:rPr>
      </w:pPr>
      <w:r>
        <w:rPr>
          <w:color w:val="17365D"/>
          <w:sz w:val="22"/>
          <w:szCs w:val="22"/>
          <w:u w:val="single"/>
        </w:rPr>
        <w:t>Published before 2009</w:t>
      </w:r>
    </w:p>
    <w:p w14:paraId="436B55A0" w14:textId="77777777" w:rsidR="0058329B" w:rsidRPr="00E217AC" w:rsidRDefault="0058329B" w:rsidP="001943A5">
      <w:pPr>
        <w:numPr>
          <w:ilvl w:val="1"/>
          <w:numId w:val="3"/>
        </w:numPr>
        <w:spacing w:after="120"/>
        <w:rPr>
          <w:color w:val="44546A" w:themeColor="text2"/>
          <w:sz w:val="22"/>
          <w:szCs w:val="22"/>
          <w:u w:val="single"/>
        </w:rPr>
      </w:pPr>
      <w:r w:rsidRPr="00E217AC">
        <w:rPr>
          <w:color w:val="44546A" w:themeColor="text2"/>
          <w:sz w:val="22"/>
          <w:szCs w:val="22"/>
        </w:rPr>
        <w:t xml:space="preserve">A Preliminary Comment – The Interplay Between State Consent to ICSID Arbitration and Denunciation of the ICSID Convention:  The (Possible) Venezuela Case Study, </w:t>
      </w:r>
      <w:hyperlink r:id="rId102" w:history="1">
        <w:r w:rsidRPr="00E217AC">
          <w:rPr>
            <w:rStyle w:val="Hyperlink"/>
            <w:color w:val="44546A" w:themeColor="text2"/>
            <w:sz w:val="22"/>
            <w:szCs w:val="22"/>
          </w:rPr>
          <w:t>Transnational Dispute Management</w:t>
        </w:r>
      </w:hyperlink>
      <w:r w:rsidRPr="00E217AC">
        <w:rPr>
          <w:color w:val="44546A" w:themeColor="text2"/>
          <w:sz w:val="22"/>
          <w:szCs w:val="22"/>
        </w:rPr>
        <w:t xml:space="preserve"> (with Michael Nolan: 2007).</w:t>
      </w:r>
    </w:p>
    <w:p w14:paraId="07C0C0A8" w14:textId="77777777" w:rsidR="00A9378B" w:rsidRPr="00A9378B" w:rsidRDefault="00A9378B" w:rsidP="00A9378B">
      <w:pPr>
        <w:numPr>
          <w:ilvl w:val="2"/>
          <w:numId w:val="3"/>
        </w:numPr>
        <w:spacing w:after="120"/>
        <w:rPr>
          <w:color w:val="17365D"/>
          <w:sz w:val="22"/>
          <w:szCs w:val="22"/>
          <w:u w:val="single"/>
        </w:rPr>
      </w:pPr>
      <w:r w:rsidRPr="00AA2EE4">
        <w:rPr>
          <w:i/>
          <w:iCs/>
          <w:sz w:val="22"/>
          <w:szCs w:val="22"/>
        </w:rPr>
        <w:t xml:space="preserve">Cited in </w:t>
      </w:r>
      <w:proofErr w:type="spellStart"/>
      <w:r w:rsidRPr="00A9378B">
        <w:rPr>
          <w:i/>
          <w:sz w:val="22"/>
          <w:szCs w:val="22"/>
        </w:rPr>
        <w:t>Fábrica</w:t>
      </w:r>
      <w:proofErr w:type="spellEnd"/>
      <w:r w:rsidRPr="00A9378B">
        <w:rPr>
          <w:i/>
          <w:sz w:val="22"/>
          <w:szCs w:val="22"/>
        </w:rPr>
        <w:t xml:space="preserve"> de </w:t>
      </w:r>
      <w:proofErr w:type="spellStart"/>
      <w:r w:rsidRPr="00A9378B">
        <w:rPr>
          <w:i/>
          <w:sz w:val="22"/>
          <w:szCs w:val="22"/>
        </w:rPr>
        <w:t>Vidrios</w:t>
      </w:r>
      <w:proofErr w:type="spellEnd"/>
      <w:r w:rsidRPr="00A9378B">
        <w:rPr>
          <w:i/>
          <w:sz w:val="22"/>
          <w:szCs w:val="22"/>
        </w:rPr>
        <w:t xml:space="preserve"> Los Andes, C.A. &amp; Owens-Illinois De Venezuela, C.A v. Bolivarian Republic of Venezuela</w:t>
      </w:r>
      <w:r>
        <w:rPr>
          <w:sz w:val="22"/>
          <w:szCs w:val="22"/>
        </w:rPr>
        <w:t xml:space="preserve">, </w:t>
      </w:r>
      <w:r w:rsidRPr="00A9378B">
        <w:rPr>
          <w:sz w:val="22"/>
          <w:szCs w:val="22"/>
        </w:rPr>
        <w:t>ICSID Case No. ARB/12/21</w:t>
      </w:r>
      <w:r>
        <w:rPr>
          <w:sz w:val="22"/>
          <w:szCs w:val="22"/>
        </w:rPr>
        <w:t>, award (Nov. 13, 2017)</w:t>
      </w:r>
    </w:p>
    <w:p w14:paraId="08ABA53B" w14:textId="77777777" w:rsidR="00A9378B" w:rsidRPr="003261D7" w:rsidRDefault="00A9378B" w:rsidP="00A9378B">
      <w:pPr>
        <w:numPr>
          <w:ilvl w:val="2"/>
          <w:numId w:val="3"/>
        </w:numPr>
        <w:spacing w:after="120"/>
        <w:rPr>
          <w:color w:val="17365D"/>
          <w:sz w:val="22"/>
          <w:szCs w:val="22"/>
          <w:u w:val="single"/>
        </w:rPr>
      </w:pPr>
      <w:r w:rsidRPr="00AA2EE4">
        <w:rPr>
          <w:i/>
          <w:iCs/>
          <w:sz w:val="22"/>
          <w:szCs w:val="22"/>
        </w:rPr>
        <w:t>Cited in</w:t>
      </w:r>
      <w:r>
        <w:rPr>
          <w:sz w:val="22"/>
          <w:szCs w:val="22"/>
        </w:rPr>
        <w:t xml:space="preserve"> </w:t>
      </w:r>
      <w:r w:rsidRPr="00A9378B">
        <w:rPr>
          <w:i/>
          <w:sz w:val="22"/>
          <w:szCs w:val="22"/>
        </w:rPr>
        <w:t>Blue Bank International &amp; Trust (Barbados) Ltd. v.</w:t>
      </w:r>
      <w:r>
        <w:rPr>
          <w:sz w:val="22"/>
          <w:szCs w:val="22"/>
        </w:rPr>
        <w:t xml:space="preserve"> </w:t>
      </w:r>
      <w:r w:rsidRPr="00A9378B">
        <w:rPr>
          <w:i/>
          <w:sz w:val="22"/>
          <w:szCs w:val="22"/>
        </w:rPr>
        <w:t>Bolivarian Republic of Venezuela</w:t>
      </w:r>
      <w:r>
        <w:rPr>
          <w:sz w:val="22"/>
          <w:szCs w:val="22"/>
        </w:rPr>
        <w:t xml:space="preserve">, ICSID Case No. ARB/12/20, separate opinion of </w:t>
      </w:r>
      <w:r w:rsidRPr="00A9378B">
        <w:rPr>
          <w:sz w:val="22"/>
          <w:szCs w:val="22"/>
        </w:rPr>
        <w:t xml:space="preserve">Christer </w:t>
      </w:r>
      <w:proofErr w:type="spellStart"/>
      <w:r w:rsidRPr="00A9378B">
        <w:rPr>
          <w:sz w:val="22"/>
          <w:szCs w:val="22"/>
        </w:rPr>
        <w:t>Söderlund</w:t>
      </w:r>
      <w:proofErr w:type="spellEnd"/>
      <w:r>
        <w:rPr>
          <w:sz w:val="22"/>
          <w:szCs w:val="22"/>
        </w:rPr>
        <w:t xml:space="preserve"> (Apr. 3, 2017)</w:t>
      </w:r>
    </w:p>
    <w:p w14:paraId="3BEE84C0" w14:textId="77777777" w:rsidR="003261D7" w:rsidRPr="00AA2EE4" w:rsidRDefault="003261D7" w:rsidP="00A9378B">
      <w:pPr>
        <w:numPr>
          <w:ilvl w:val="2"/>
          <w:numId w:val="3"/>
        </w:numPr>
        <w:spacing w:after="120"/>
        <w:rPr>
          <w:color w:val="17365D"/>
          <w:sz w:val="22"/>
          <w:szCs w:val="22"/>
          <w:u w:val="single"/>
        </w:rPr>
      </w:pPr>
      <w:r w:rsidRPr="00AA2EE4">
        <w:rPr>
          <w:i/>
          <w:iCs/>
          <w:sz w:val="22"/>
          <w:szCs w:val="22"/>
        </w:rPr>
        <w:t>Cited in</w:t>
      </w:r>
      <w:r>
        <w:rPr>
          <w:sz w:val="22"/>
          <w:szCs w:val="22"/>
        </w:rPr>
        <w:t xml:space="preserve"> </w:t>
      </w:r>
      <w:proofErr w:type="spellStart"/>
      <w:r>
        <w:rPr>
          <w:i/>
          <w:sz w:val="22"/>
          <w:szCs w:val="22"/>
        </w:rPr>
        <w:t>Highbury</w:t>
      </w:r>
      <w:proofErr w:type="spellEnd"/>
      <w:r>
        <w:rPr>
          <w:i/>
          <w:sz w:val="22"/>
          <w:szCs w:val="22"/>
        </w:rPr>
        <w:t xml:space="preserve"> International AVV v. Bolivarian Republic of Venezuela, </w:t>
      </w:r>
      <w:r>
        <w:rPr>
          <w:sz w:val="22"/>
          <w:szCs w:val="22"/>
        </w:rPr>
        <w:t>ICSID Case No. ARB/14/10, request (Mar. 10, 2014)</w:t>
      </w:r>
    </w:p>
    <w:p w14:paraId="48679C0E" w14:textId="77777777" w:rsidR="00AA2EE4" w:rsidRPr="00486BB9" w:rsidRDefault="00AA2EE4" w:rsidP="00A9378B">
      <w:pPr>
        <w:numPr>
          <w:ilvl w:val="2"/>
          <w:numId w:val="3"/>
        </w:numPr>
        <w:spacing w:after="120"/>
        <w:rPr>
          <w:color w:val="17365D"/>
          <w:sz w:val="22"/>
          <w:szCs w:val="22"/>
          <w:u w:val="single"/>
        </w:rPr>
      </w:pPr>
      <w:r w:rsidRPr="00AA2EE4">
        <w:rPr>
          <w:i/>
          <w:iCs/>
          <w:sz w:val="22"/>
          <w:szCs w:val="22"/>
        </w:rPr>
        <w:t>Cited in</w:t>
      </w:r>
      <w:r>
        <w:rPr>
          <w:sz w:val="22"/>
          <w:szCs w:val="22"/>
        </w:rPr>
        <w:t xml:space="preserve"> Christoph </w:t>
      </w:r>
      <w:proofErr w:type="spellStart"/>
      <w:r>
        <w:rPr>
          <w:sz w:val="22"/>
          <w:szCs w:val="22"/>
        </w:rPr>
        <w:t>Schreuer</w:t>
      </w:r>
      <w:proofErr w:type="spellEnd"/>
      <w:r>
        <w:rPr>
          <w:sz w:val="22"/>
          <w:szCs w:val="22"/>
        </w:rPr>
        <w:t xml:space="preserve">, </w:t>
      </w:r>
      <w:r w:rsidRPr="00AA2EE4">
        <w:rPr>
          <w:sz w:val="22"/>
          <w:szCs w:val="22"/>
          <w:u w:val="single"/>
        </w:rPr>
        <w:t xml:space="preserve">The ICSID Convention, A Commentary </w:t>
      </w:r>
      <w:r>
        <w:rPr>
          <w:sz w:val="22"/>
          <w:szCs w:val="22"/>
        </w:rPr>
        <w:t>(2</w:t>
      </w:r>
      <w:r w:rsidRPr="00AA2EE4">
        <w:rPr>
          <w:sz w:val="22"/>
          <w:szCs w:val="22"/>
          <w:vertAlign w:val="superscript"/>
        </w:rPr>
        <w:t>nd</w:t>
      </w:r>
      <w:r>
        <w:rPr>
          <w:sz w:val="22"/>
          <w:szCs w:val="22"/>
        </w:rPr>
        <w:t xml:space="preserve"> edition, Cambridge University Press, 2009)</w:t>
      </w:r>
    </w:p>
    <w:p w14:paraId="40897277" w14:textId="3E9ABF76" w:rsidR="0045516C" w:rsidRPr="00AD7FCC" w:rsidRDefault="00174930" w:rsidP="00EB26A6">
      <w:pPr>
        <w:spacing w:after="120"/>
        <w:ind w:left="1440"/>
        <w:jc w:val="both"/>
        <w:rPr>
          <w:color w:val="000000"/>
          <w:sz w:val="22"/>
          <w:szCs w:val="22"/>
        </w:rPr>
      </w:pPr>
      <w:r w:rsidRPr="00AD7FCC">
        <w:rPr>
          <w:color w:val="000000"/>
          <w:sz w:val="22"/>
          <w:szCs w:val="22"/>
        </w:rPr>
        <w:t xml:space="preserve">In the </w:t>
      </w:r>
      <w:r w:rsidRPr="00AD7FCC">
        <w:rPr>
          <w:i/>
          <w:iCs/>
          <w:color w:val="000000"/>
          <w:sz w:val="22"/>
          <w:szCs w:val="22"/>
        </w:rPr>
        <w:t>Preliminary Comment</w:t>
      </w:r>
      <w:r w:rsidRPr="00AD7FCC">
        <w:rPr>
          <w:color w:val="000000"/>
          <w:sz w:val="22"/>
          <w:szCs w:val="22"/>
        </w:rPr>
        <w:t xml:space="preserve">, we argue against the then-prevailing view of state consent to arbitration as an offer to arbitrate. We submit instead that state arbitral consents are unilateral acts of state under </w:t>
      </w:r>
      <w:r w:rsidRPr="00AD7FCC">
        <w:rPr>
          <w:color w:val="000000"/>
          <w:sz w:val="22"/>
          <w:szCs w:val="22"/>
        </w:rPr>
        <w:lastRenderedPageBreak/>
        <w:t xml:space="preserve">international law. We argue that because of this nature of consents, the denunciation of ICSID Convention has no effect on the continued availability of ICSID arbitration against the denouncing state.  </w:t>
      </w:r>
    </w:p>
    <w:p w14:paraId="73F91206"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 xml:space="preserve">Comparative Law as Rhetoric: an Analysis of the Use of Comparative Law in International Arbitration, 8 </w:t>
      </w:r>
      <w:hyperlink r:id="rId103" w:history="1">
        <w:r w:rsidRPr="00E217AC">
          <w:rPr>
            <w:rStyle w:val="Hyperlink"/>
            <w:color w:val="44546A" w:themeColor="text2"/>
            <w:sz w:val="22"/>
            <w:szCs w:val="22"/>
          </w:rPr>
          <w:t>Pepperdine Dispute Resolution Journal</w:t>
        </w:r>
        <w:r w:rsidRPr="00E217AC">
          <w:rPr>
            <w:rStyle w:val="Hyperlink"/>
            <w:smallCaps/>
            <w:color w:val="44546A" w:themeColor="text2"/>
            <w:sz w:val="22"/>
            <w:szCs w:val="22"/>
          </w:rPr>
          <w:t>.</w:t>
        </w:r>
      </w:hyperlink>
      <w:r w:rsidRPr="00E217AC">
        <w:rPr>
          <w:color w:val="44546A" w:themeColor="text2"/>
          <w:sz w:val="22"/>
          <w:szCs w:val="22"/>
        </w:rPr>
        <w:t xml:space="preserve"> 1 (2007).</w:t>
      </w:r>
    </w:p>
    <w:p w14:paraId="3535655E" w14:textId="77777777" w:rsidR="00486BB9" w:rsidRDefault="0058329B" w:rsidP="0058329B">
      <w:pPr>
        <w:numPr>
          <w:ilvl w:val="2"/>
          <w:numId w:val="3"/>
        </w:numPr>
        <w:spacing w:after="120"/>
        <w:rPr>
          <w:sz w:val="22"/>
          <w:szCs w:val="22"/>
        </w:rPr>
      </w:pPr>
      <w:r>
        <w:rPr>
          <w:i/>
          <w:sz w:val="22"/>
          <w:szCs w:val="22"/>
        </w:rPr>
        <w:t xml:space="preserve">Republished in </w:t>
      </w:r>
      <w:r>
        <w:rPr>
          <w:sz w:val="22"/>
          <w:szCs w:val="22"/>
        </w:rPr>
        <w:t xml:space="preserve">3 </w:t>
      </w:r>
      <w:r>
        <w:rPr>
          <w:sz w:val="22"/>
          <w:szCs w:val="22"/>
          <w:u w:val="single"/>
        </w:rPr>
        <w:t>Georgia Commercial Law Journal</w:t>
      </w:r>
      <w:r>
        <w:rPr>
          <w:sz w:val="22"/>
          <w:szCs w:val="22"/>
        </w:rPr>
        <w:t xml:space="preserve"> (2016).</w:t>
      </w:r>
    </w:p>
    <w:p w14:paraId="5C7EA448" w14:textId="77777777" w:rsidR="00486BB9" w:rsidRPr="00486BB9" w:rsidRDefault="00486BB9" w:rsidP="00486BB9">
      <w:pPr>
        <w:numPr>
          <w:ilvl w:val="2"/>
          <w:numId w:val="3"/>
        </w:numPr>
        <w:spacing w:after="120"/>
        <w:rPr>
          <w:i/>
          <w:sz w:val="22"/>
          <w:szCs w:val="22"/>
        </w:rPr>
      </w:pPr>
      <w:r>
        <w:rPr>
          <w:i/>
          <w:sz w:val="22"/>
          <w:szCs w:val="22"/>
        </w:rPr>
        <w:t xml:space="preserve">Cited in </w:t>
      </w:r>
      <w:r w:rsidRPr="00486BB9">
        <w:rPr>
          <w:iCs/>
          <w:sz w:val="22"/>
          <w:szCs w:val="22"/>
        </w:rPr>
        <w:t xml:space="preserve">R. </w:t>
      </w:r>
      <w:proofErr w:type="spellStart"/>
      <w:r w:rsidRPr="00486BB9">
        <w:rPr>
          <w:iCs/>
          <w:sz w:val="22"/>
          <w:szCs w:val="22"/>
        </w:rPr>
        <w:t>Doak</w:t>
      </w:r>
      <w:proofErr w:type="spellEnd"/>
      <w:r w:rsidRPr="00486BB9">
        <w:rPr>
          <w:iCs/>
          <w:sz w:val="22"/>
          <w:szCs w:val="22"/>
        </w:rPr>
        <w:t xml:space="preserve"> Bishop &amp; Edward Kehoe, The Art of Advocacy in International Arbitration (2nd ed. Juris Publishing, 2010).</w:t>
      </w:r>
    </w:p>
    <w:p w14:paraId="017155E5" w14:textId="77777777" w:rsidR="00486BB9" w:rsidRPr="00486BB9" w:rsidRDefault="00486BB9" w:rsidP="00486BB9">
      <w:pPr>
        <w:numPr>
          <w:ilvl w:val="2"/>
          <w:numId w:val="3"/>
        </w:numPr>
        <w:spacing w:after="120"/>
        <w:rPr>
          <w:iCs/>
          <w:sz w:val="22"/>
          <w:szCs w:val="22"/>
        </w:rPr>
      </w:pPr>
      <w:r>
        <w:rPr>
          <w:i/>
          <w:sz w:val="22"/>
          <w:szCs w:val="22"/>
        </w:rPr>
        <w:t xml:space="preserve">Cited </w:t>
      </w:r>
      <w:proofErr w:type="gramStart"/>
      <w:r>
        <w:rPr>
          <w:i/>
          <w:sz w:val="22"/>
          <w:szCs w:val="22"/>
        </w:rPr>
        <w:t>in</w:t>
      </w:r>
      <w:r w:rsidRPr="00486BB9">
        <w:t xml:space="preserve"> </w:t>
      </w:r>
      <w:r>
        <w:rPr>
          <w:i/>
          <w:sz w:val="22"/>
          <w:szCs w:val="22"/>
        </w:rPr>
        <w:t xml:space="preserve"> </w:t>
      </w:r>
      <w:r w:rsidRPr="00486BB9">
        <w:rPr>
          <w:iCs/>
          <w:sz w:val="22"/>
          <w:szCs w:val="22"/>
        </w:rPr>
        <w:t>Guillermo</w:t>
      </w:r>
      <w:proofErr w:type="gramEnd"/>
      <w:r w:rsidRPr="00486BB9">
        <w:rPr>
          <w:iCs/>
          <w:sz w:val="22"/>
          <w:szCs w:val="22"/>
        </w:rPr>
        <w:t xml:space="preserve"> Aguilar Alvarez, </w:t>
      </w:r>
      <w:r w:rsidRPr="00486BB9">
        <w:rPr>
          <w:i/>
          <w:sz w:val="22"/>
          <w:szCs w:val="22"/>
        </w:rPr>
        <w:t>Written Advocacy</w:t>
      </w:r>
      <w:r w:rsidRPr="00486BB9">
        <w:rPr>
          <w:iCs/>
          <w:sz w:val="22"/>
          <w:szCs w:val="22"/>
        </w:rPr>
        <w:t xml:space="preserve">, Arbitration Advocacy in Changing Times (Albert Jan van den Berg ed. </w:t>
      </w:r>
      <w:proofErr w:type="spellStart"/>
      <w:r w:rsidRPr="00486BB9">
        <w:rPr>
          <w:iCs/>
          <w:sz w:val="22"/>
          <w:szCs w:val="22"/>
        </w:rPr>
        <w:t>WoltersKluwer</w:t>
      </w:r>
      <w:proofErr w:type="spellEnd"/>
      <w:r w:rsidRPr="00486BB9">
        <w:rPr>
          <w:iCs/>
          <w:sz w:val="22"/>
          <w:szCs w:val="22"/>
        </w:rPr>
        <w:t>, 2011)</w:t>
      </w:r>
    </w:p>
    <w:p w14:paraId="73F8EFB4" w14:textId="77777777" w:rsidR="00486BB9" w:rsidRPr="00486BB9" w:rsidRDefault="00486BB9" w:rsidP="00486BB9">
      <w:pPr>
        <w:numPr>
          <w:ilvl w:val="2"/>
          <w:numId w:val="3"/>
        </w:numPr>
        <w:spacing w:after="120"/>
        <w:rPr>
          <w:i/>
          <w:sz w:val="22"/>
          <w:szCs w:val="22"/>
        </w:rPr>
      </w:pPr>
      <w:r>
        <w:rPr>
          <w:i/>
          <w:sz w:val="22"/>
          <w:szCs w:val="22"/>
        </w:rPr>
        <w:t xml:space="preserve">Cited in </w:t>
      </w:r>
      <w:r w:rsidRPr="00486BB9">
        <w:rPr>
          <w:iCs/>
          <w:sz w:val="22"/>
          <w:szCs w:val="22"/>
        </w:rPr>
        <w:t xml:space="preserve">Joshua </w:t>
      </w:r>
      <w:proofErr w:type="spellStart"/>
      <w:r w:rsidRPr="00486BB9">
        <w:rPr>
          <w:iCs/>
          <w:sz w:val="22"/>
          <w:szCs w:val="22"/>
        </w:rPr>
        <w:t>Karton</w:t>
      </w:r>
      <w:proofErr w:type="spellEnd"/>
      <w:r w:rsidRPr="00486BB9">
        <w:rPr>
          <w:iCs/>
          <w:sz w:val="22"/>
          <w:szCs w:val="22"/>
        </w:rPr>
        <w:t xml:space="preserve">, </w:t>
      </w:r>
      <w:r w:rsidRPr="00486BB9">
        <w:rPr>
          <w:i/>
          <w:sz w:val="22"/>
          <w:szCs w:val="22"/>
        </w:rPr>
        <w:t>International Arbitration as Comparative Law in Action</w:t>
      </w:r>
      <w:r w:rsidRPr="00486BB9">
        <w:rPr>
          <w:iCs/>
          <w:sz w:val="22"/>
          <w:szCs w:val="22"/>
        </w:rPr>
        <w:t xml:space="preserve">, 2020 J. Disp. </w:t>
      </w:r>
      <w:proofErr w:type="spellStart"/>
      <w:r w:rsidRPr="00486BB9">
        <w:rPr>
          <w:iCs/>
          <w:sz w:val="22"/>
          <w:szCs w:val="22"/>
        </w:rPr>
        <w:t>Resol</w:t>
      </w:r>
      <w:proofErr w:type="spellEnd"/>
      <w:r w:rsidRPr="00486BB9">
        <w:rPr>
          <w:iCs/>
          <w:sz w:val="22"/>
          <w:szCs w:val="22"/>
        </w:rPr>
        <w:t xml:space="preserve">. 1. </w:t>
      </w:r>
    </w:p>
    <w:p w14:paraId="3010D177" w14:textId="77777777" w:rsidR="0058329B" w:rsidRPr="00486BB9" w:rsidRDefault="00486BB9" w:rsidP="00486BB9">
      <w:pPr>
        <w:spacing w:after="120"/>
        <w:ind w:left="1440"/>
        <w:jc w:val="both"/>
        <w:rPr>
          <w:sz w:val="22"/>
          <w:szCs w:val="22"/>
        </w:rPr>
      </w:pPr>
      <w:r>
        <w:rPr>
          <w:sz w:val="22"/>
          <w:szCs w:val="22"/>
        </w:rPr>
        <w:t>I</w:t>
      </w:r>
      <w:r w:rsidR="00174930">
        <w:rPr>
          <w:sz w:val="22"/>
          <w:szCs w:val="22"/>
        </w:rPr>
        <w:t xml:space="preserve">n </w:t>
      </w:r>
      <w:r w:rsidR="00174930" w:rsidRPr="00174930">
        <w:rPr>
          <w:i/>
          <w:iCs/>
          <w:sz w:val="22"/>
          <w:szCs w:val="22"/>
        </w:rPr>
        <w:t>Comparative Law as Rhetoric</w:t>
      </w:r>
      <w:r w:rsidR="00174930">
        <w:rPr>
          <w:sz w:val="22"/>
          <w:szCs w:val="22"/>
        </w:rPr>
        <w:t>, I</w:t>
      </w:r>
      <w:r>
        <w:rPr>
          <w:sz w:val="22"/>
          <w:szCs w:val="22"/>
        </w:rPr>
        <w:t xml:space="preserve"> argue that it is a fundamental misunderstanding of international arbitration to believe that law could at all be applied in the arbitral setting like it would be applied in court proceedings. Instead, I argue that counsel utilize comparative law as a rhetorical tool to plead their case to a frequently diverse set of arbitrators (diverse in terms of their home jurisdictions). I provide a framework to explain how such rhetorical use of law nevertheless can lead to predictable decision-making in international arbitration.</w:t>
      </w:r>
    </w:p>
    <w:p w14:paraId="10409807"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 xml:space="preserve">Positivism, Humanism, and Hegemony - Sovereignty and Security for Our Time, 25 </w:t>
      </w:r>
      <w:hyperlink r:id="rId104" w:history="1">
        <w:r w:rsidRPr="00E217AC">
          <w:rPr>
            <w:rStyle w:val="Hyperlink"/>
            <w:color w:val="44546A" w:themeColor="text2"/>
            <w:sz w:val="22"/>
            <w:szCs w:val="22"/>
          </w:rPr>
          <w:t>Penn State International Law Review</w:t>
        </w:r>
      </w:hyperlink>
      <w:r w:rsidRPr="00E217AC">
        <w:rPr>
          <w:color w:val="44546A" w:themeColor="text2"/>
          <w:sz w:val="22"/>
          <w:szCs w:val="22"/>
        </w:rPr>
        <w:t xml:space="preserve"> 433 (2007).</w:t>
      </w:r>
    </w:p>
    <w:p w14:paraId="1914F732" w14:textId="77777777" w:rsidR="00140461" w:rsidRDefault="00140461" w:rsidP="00486BB9">
      <w:pPr>
        <w:spacing w:after="120"/>
        <w:ind w:left="1440"/>
        <w:jc w:val="both"/>
        <w:rPr>
          <w:sz w:val="22"/>
          <w:szCs w:val="22"/>
        </w:rPr>
      </w:pPr>
      <w:r>
        <w:rPr>
          <w:sz w:val="22"/>
          <w:szCs w:val="22"/>
        </w:rPr>
        <w:t xml:space="preserve">In </w:t>
      </w:r>
      <w:r w:rsidR="00174930" w:rsidRPr="00174930">
        <w:rPr>
          <w:i/>
          <w:iCs/>
          <w:sz w:val="22"/>
          <w:szCs w:val="22"/>
        </w:rPr>
        <w:t>Positivism, Humanism and Hegemony</w:t>
      </w:r>
      <w:r>
        <w:rPr>
          <w:sz w:val="22"/>
          <w:szCs w:val="22"/>
        </w:rPr>
        <w:t>, I consider whether the concept of sovereignty can be recast in light of humanist literature. I juxtapose the positivist understandings of sovereignty with the problems of hegemonic uses of power. I engage in an historical analysis of the origins of the concept of sovereignty and argue that a humanist understanding of sovereignty is able to provide a better understanding of the concept of sovereignty than a positivist conception.</w:t>
      </w:r>
    </w:p>
    <w:p w14:paraId="560D81E1" w14:textId="77777777" w:rsidR="00EB26A6" w:rsidRDefault="00EB26A6" w:rsidP="00486BB9">
      <w:pPr>
        <w:spacing w:after="120"/>
        <w:ind w:left="1440"/>
        <w:jc w:val="both"/>
        <w:rPr>
          <w:sz w:val="22"/>
          <w:szCs w:val="22"/>
        </w:rPr>
      </w:pPr>
    </w:p>
    <w:p w14:paraId="3016EB26" w14:textId="77777777" w:rsidR="00EB26A6" w:rsidRPr="003F6E09" w:rsidRDefault="00EB26A6" w:rsidP="00486BB9">
      <w:pPr>
        <w:spacing w:after="120"/>
        <w:ind w:left="1440"/>
        <w:jc w:val="both"/>
        <w:rPr>
          <w:sz w:val="22"/>
          <w:szCs w:val="22"/>
        </w:rPr>
      </w:pPr>
    </w:p>
    <w:p w14:paraId="545C0AE9"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rPr>
        <w:t xml:space="preserve">ICSID Arbitration and the Importance of Public Accountability of a Private Judicature- A Roman Law Perspective, 9 </w:t>
      </w:r>
      <w:hyperlink r:id="rId105" w:history="1">
        <w:r w:rsidRPr="00E217AC">
          <w:rPr>
            <w:rStyle w:val="Hyperlink"/>
            <w:color w:val="44546A" w:themeColor="text2"/>
            <w:sz w:val="22"/>
            <w:szCs w:val="22"/>
          </w:rPr>
          <w:t>International Community Law Review</w:t>
        </w:r>
      </w:hyperlink>
      <w:r w:rsidRPr="00E217AC">
        <w:rPr>
          <w:color w:val="44546A" w:themeColor="text2"/>
          <w:sz w:val="22"/>
          <w:szCs w:val="22"/>
        </w:rPr>
        <w:t xml:space="preserve"> 59 (2007).</w:t>
      </w:r>
    </w:p>
    <w:p w14:paraId="6A1B6D00" w14:textId="77777777" w:rsidR="00AA2EE4" w:rsidRPr="00AA2EE4" w:rsidRDefault="00AA2EE4" w:rsidP="00AA2EE4">
      <w:pPr>
        <w:numPr>
          <w:ilvl w:val="2"/>
          <w:numId w:val="3"/>
        </w:numPr>
        <w:spacing w:after="120"/>
        <w:rPr>
          <w:color w:val="17365D"/>
          <w:sz w:val="22"/>
          <w:szCs w:val="22"/>
          <w:u w:val="single"/>
        </w:rPr>
      </w:pPr>
      <w:r w:rsidRPr="00AA2EE4">
        <w:rPr>
          <w:i/>
          <w:iCs/>
          <w:sz w:val="22"/>
          <w:szCs w:val="22"/>
        </w:rPr>
        <w:t>Cited in</w:t>
      </w:r>
      <w:r>
        <w:rPr>
          <w:sz w:val="22"/>
          <w:szCs w:val="22"/>
        </w:rPr>
        <w:t xml:space="preserve"> Christoph </w:t>
      </w:r>
      <w:proofErr w:type="spellStart"/>
      <w:r>
        <w:rPr>
          <w:sz w:val="22"/>
          <w:szCs w:val="22"/>
        </w:rPr>
        <w:t>Schreuer</w:t>
      </w:r>
      <w:proofErr w:type="spellEnd"/>
      <w:r>
        <w:rPr>
          <w:sz w:val="22"/>
          <w:szCs w:val="22"/>
        </w:rPr>
        <w:t xml:space="preserve">, </w:t>
      </w:r>
      <w:r w:rsidRPr="00AA2EE4">
        <w:rPr>
          <w:sz w:val="22"/>
          <w:szCs w:val="22"/>
          <w:u w:val="single"/>
        </w:rPr>
        <w:t xml:space="preserve">The ICSID Convention, A Commentary </w:t>
      </w:r>
      <w:r>
        <w:rPr>
          <w:sz w:val="22"/>
          <w:szCs w:val="22"/>
        </w:rPr>
        <w:t>(2</w:t>
      </w:r>
      <w:r w:rsidRPr="00AA2EE4">
        <w:rPr>
          <w:sz w:val="22"/>
          <w:szCs w:val="22"/>
          <w:vertAlign w:val="superscript"/>
        </w:rPr>
        <w:t>nd</w:t>
      </w:r>
      <w:r>
        <w:rPr>
          <w:sz w:val="22"/>
          <w:szCs w:val="22"/>
        </w:rPr>
        <w:t xml:space="preserve"> edition, Cambridge University Press, 2009)</w:t>
      </w:r>
    </w:p>
    <w:p w14:paraId="39318978" w14:textId="77777777" w:rsidR="00140461" w:rsidRPr="0058329B" w:rsidRDefault="00140461" w:rsidP="00140461">
      <w:pPr>
        <w:spacing w:after="120"/>
        <w:ind w:left="1440"/>
        <w:rPr>
          <w:sz w:val="22"/>
          <w:szCs w:val="22"/>
        </w:rPr>
      </w:pPr>
      <w:r>
        <w:rPr>
          <w:sz w:val="22"/>
          <w:szCs w:val="22"/>
        </w:rPr>
        <w:t>In the article, I</w:t>
      </w:r>
      <w:r w:rsidRPr="00140461">
        <w:rPr>
          <w:sz w:val="22"/>
          <w:szCs w:val="22"/>
        </w:rPr>
        <w:t xml:space="preserve"> explore the problems of public accountability in current investment law practice. These problems arise from the private interpretation of international investment treaty and customary law in arbitration. It analyses these </w:t>
      </w:r>
      <w:r w:rsidRPr="00AD7FCC">
        <w:rPr>
          <w:color w:val="000000"/>
          <w:sz w:val="22"/>
          <w:szCs w:val="22"/>
        </w:rPr>
        <w:t>problems</w:t>
      </w:r>
      <w:r w:rsidRPr="00140461">
        <w:rPr>
          <w:sz w:val="22"/>
          <w:szCs w:val="22"/>
        </w:rPr>
        <w:t xml:space="preserve"> through the historical lens of Roman law and the Roman law tradition in international law. It suggests a Praetorian system of international accountability and explores the remarkable similarities between current investment arbitration and classical Roman civil procedure.</w:t>
      </w:r>
    </w:p>
    <w:p w14:paraId="3C738CB9" w14:textId="77777777" w:rsidR="0058329B" w:rsidRPr="00E217AC" w:rsidRDefault="0058329B" w:rsidP="001943A5">
      <w:pPr>
        <w:numPr>
          <w:ilvl w:val="1"/>
          <w:numId w:val="3"/>
        </w:numPr>
        <w:spacing w:after="120"/>
        <w:rPr>
          <w:color w:val="44546A" w:themeColor="text2"/>
          <w:sz w:val="22"/>
          <w:szCs w:val="22"/>
        </w:rPr>
      </w:pPr>
      <w:r w:rsidRPr="00E217AC">
        <w:rPr>
          <w:color w:val="44546A" w:themeColor="text2"/>
          <w:sz w:val="22"/>
          <w:szCs w:val="22"/>
          <w:u w:val="single"/>
        </w:rPr>
        <w:t>Norway: Arbitration in Norway</w:t>
      </w:r>
      <w:r w:rsidRPr="00E217AC">
        <w:rPr>
          <w:color w:val="44546A" w:themeColor="text2"/>
          <w:sz w:val="22"/>
          <w:szCs w:val="22"/>
        </w:rPr>
        <w:t>, 12(1) IBA Arbitration Committee Newsletter 23 (with Mark Baker, May 2007).</w:t>
      </w:r>
    </w:p>
    <w:p w14:paraId="37EA5DAA" w14:textId="77777777" w:rsidR="00140461" w:rsidRPr="00140461" w:rsidRDefault="00140461" w:rsidP="00140461">
      <w:pPr>
        <w:spacing w:after="120"/>
        <w:ind w:left="1440"/>
        <w:rPr>
          <w:sz w:val="22"/>
          <w:szCs w:val="22"/>
        </w:rPr>
      </w:pPr>
      <w:r>
        <w:rPr>
          <w:sz w:val="22"/>
          <w:szCs w:val="22"/>
        </w:rPr>
        <w:t>The article provided an in-depth analysis of arbitration law in Norway and new legislative developments. It was the first publication to do so in English at the time.</w:t>
      </w:r>
    </w:p>
    <w:p w14:paraId="35180F09" w14:textId="77777777" w:rsidR="0058329B" w:rsidRDefault="0058329B" w:rsidP="001943A5">
      <w:pPr>
        <w:numPr>
          <w:ilvl w:val="1"/>
          <w:numId w:val="3"/>
        </w:numPr>
        <w:spacing w:after="120"/>
        <w:rPr>
          <w:sz w:val="22"/>
          <w:szCs w:val="22"/>
        </w:rPr>
      </w:pPr>
      <w:r w:rsidRPr="00A52DAE">
        <w:rPr>
          <w:sz w:val="22"/>
          <w:szCs w:val="22"/>
          <w:u w:val="single"/>
        </w:rPr>
        <w:t>Fulbright Arbitration Report</w:t>
      </w:r>
      <w:r w:rsidRPr="003F6E09">
        <w:rPr>
          <w:sz w:val="22"/>
          <w:szCs w:val="22"/>
        </w:rPr>
        <w:t xml:space="preserve"> (</w:t>
      </w:r>
      <w:r>
        <w:rPr>
          <w:sz w:val="22"/>
          <w:szCs w:val="22"/>
        </w:rPr>
        <w:t xml:space="preserve">editor, </w:t>
      </w:r>
      <w:r w:rsidRPr="003F6E09">
        <w:rPr>
          <w:sz w:val="22"/>
          <w:szCs w:val="22"/>
        </w:rPr>
        <w:t>2006).</w:t>
      </w:r>
    </w:p>
    <w:p w14:paraId="7705A2A9" w14:textId="77777777" w:rsidR="00140461" w:rsidRPr="00140461" w:rsidRDefault="00140461" w:rsidP="00140461">
      <w:pPr>
        <w:spacing w:after="120"/>
        <w:ind w:left="1440"/>
        <w:rPr>
          <w:sz w:val="22"/>
          <w:szCs w:val="22"/>
        </w:rPr>
      </w:pPr>
      <w:r w:rsidRPr="00140461">
        <w:rPr>
          <w:sz w:val="22"/>
          <w:szCs w:val="22"/>
        </w:rPr>
        <w:t>The report provides an update on international arbitration developments around the world taking place in 2005-2006.</w:t>
      </w:r>
      <w:r>
        <w:rPr>
          <w:sz w:val="22"/>
          <w:szCs w:val="22"/>
        </w:rPr>
        <w:t xml:space="preserve"> The report was a leading practitioner resource for international arbitration update at the time of its publication.</w:t>
      </w:r>
    </w:p>
    <w:p w14:paraId="2E3E17CB" w14:textId="77777777" w:rsidR="0058329B" w:rsidRDefault="0058329B" w:rsidP="001943A5">
      <w:pPr>
        <w:numPr>
          <w:ilvl w:val="1"/>
          <w:numId w:val="3"/>
        </w:numPr>
        <w:spacing w:after="120"/>
        <w:rPr>
          <w:sz w:val="22"/>
          <w:szCs w:val="22"/>
        </w:rPr>
      </w:pPr>
      <w:proofErr w:type="spellStart"/>
      <w:r w:rsidRPr="00E217AC">
        <w:rPr>
          <w:color w:val="44546A" w:themeColor="text2"/>
          <w:sz w:val="22"/>
          <w:szCs w:val="22"/>
        </w:rPr>
        <w:t>Glem</w:t>
      </w:r>
      <w:proofErr w:type="spellEnd"/>
      <w:r w:rsidRPr="00E217AC">
        <w:rPr>
          <w:color w:val="44546A" w:themeColor="text2"/>
          <w:sz w:val="22"/>
          <w:szCs w:val="22"/>
        </w:rPr>
        <w:t xml:space="preserve"> </w:t>
      </w:r>
      <w:proofErr w:type="spellStart"/>
      <w:r w:rsidRPr="00E217AC">
        <w:rPr>
          <w:color w:val="44546A" w:themeColor="text2"/>
          <w:sz w:val="22"/>
          <w:szCs w:val="22"/>
        </w:rPr>
        <w:t>ikke</w:t>
      </w:r>
      <w:proofErr w:type="spellEnd"/>
      <w:r w:rsidRPr="00E217AC">
        <w:rPr>
          <w:color w:val="44546A" w:themeColor="text2"/>
          <w:sz w:val="22"/>
          <w:szCs w:val="22"/>
        </w:rPr>
        <w:t xml:space="preserve"> </w:t>
      </w:r>
      <w:proofErr w:type="spellStart"/>
      <w:proofErr w:type="gramStart"/>
      <w:r w:rsidRPr="00E217AC">
        <w:rPr>
          <w:color w:val="44546A" w:themeColor="text2"/>
          <w:sz w:val="22"/>
          <w:szCs w:val="22"/>
        </w:rPr>
        <w:t>Østerrike</w:t>
      </w:r>
      <w:proofErr w:type="spellEnd"/>
      <w:r w:rsidRPr="00E217AC">
        <w:rPr>
          <w:color w:val="44546A" w:themeColor="text2"/>
          <w:sz w:val="22"/>
          <w:szCs w:val="22"/>
        </w:rPr>
        <w:t>!</w:t>
      </w:r>
      <w:r w:rsidRPr="003F6E09">
        <w:rPr>
          <w:sz w:val="22"/>
          <w:szCs w:val="22"/>
        </w:rPr>
        <w:t>,</w:t>
      </w:r>
      <w:proofErr w:type="gramEnd"/>
      <w:r w:rsidRPr="003F6E09">
        <w:rPr>
          <w:sz w:val="22"/>
          <w:szCs w:val="22"/>
        </w:rPr>
        <w:t xml:space="preserve"> </w:t>
      </w:r>
      <w:r>
        <w:rPr>
          <w:sz w:val="22"/>
          <w:szCs w:val="22"/>
        </w:rPr>
        <w:t xml:space="preserve">54(8) </w:t>
      </w:r>
      <w:r w:rsidRPr="00BD2AAA">
        <w:rPr>
          <w:sz w:val="22"/>
          <w:szCs w:val="22"/>
          <w:u w:val="single"/>
        </w:rPr>
        <w:t>Universitas</w:t>
      </w:r>
      <w:r>
        <w:rPr>
          <w:sz w:val="22"/>
          <w:szCs w:val="22"/>
        </w:rPr>
        <w:t xml:space="preserve"> (</w:t>
      </w:r>
      <w:r w:rsidRPr="003F6E09">
        <w:rPr>
          <w:sz w:val="22"/>
          <w:szCs w:val="22"/>
        </w:rPr>
        <w:t>Mar</w:t>
      </w:r>
      <w:r>
        <w:rPr>
          <w:sz w:val="22"/>
          <w:szCs w:val="22"/>
        </w:rPr>
        <w:t>.</w:t>
      </w:r>
      <w:r w:rsidRPr="003F6E09">
        <w:rPr>
          <w:sz w:val="22"/>
          <w:szCs w:val="22"/>
        </w:rPr>
        <w:t xml:space="preserve"> 8, 2000</w:t>
      </w:r>
      <w:r>
        <w:rPr>
          <w:sz w:val="22"/>
          <w:szCs w:val="22"/>
        </w:rPr>
        <w:t>)</w:t>
      </w:r>
      <w:r w:rsidRPr="003F6E09">
        <w:rPr>
          <w:sz w:val="22"/>
          <w:szCs w:val="22"/>
        </w:rPr>
        <w:t>.</w:t>
      </w:r>
    </w:p>
    <w:p w14:paraId="57BAF31F" w14:textId="77777777" w:rsidR="00385393" w:rsidRDefault="00385393" w:rsidP="00F67000">
      <w:pPr>
        <w:spacing w:after="120"/>
        <w:ind w:left="720"/>
        <w:rPr>
          <w:color w:val="17365D"/>
          <w:sz w:val="22"/>
          <w:szCs w:val="22"/>
          <w:u w:val="single"/>
        </w:rPr>
      </w:pPr>
    </w:p>
    <w:p w14:paraId="1F239DE4" w14:textId="3FE538A5" w:rsidR="00F67000" w:rsidRPr="00F67000" w:rsidRDefault="00F810D1" w:rsidP="00F67000">
      <w:pPr>
        <w:spacing w:after="120"/>
        <w:ind w:left="720"/>
        <w:rPr>
          <w:color w:val="17365D"/>
          <w:sz w:val="22"/>
          <w:szCs w:val="22"/>
          <w:u w:val="single"/>
        </w:rPr>
      </w:pPr>
      <w:r>
        <w:rPr>
          <w:color w:val="17365D"/>
          <w:sz w:val="22"/>
          <w:szCs w:val="22"/>
          <w:u w:val="single"/>
        </w:rPr>
        <w:lastRenderedPageBreak/>
        <w:t>Lectures</w:t>
      </w:r>
      <w:r w:rsidR="0083454B">
        <w:rPr>
          <w:color w:val="17365D"/>
          <w:sz w:val="22"/>
          <w:szCs w:val="22"/>
          <w:u w:val="single"/>
        </w:rPr>
        <w:t>,</w:t>
      </w:r>
      <w:r>
        <w:rPr>
          <w:color w:val="17365D"/>
          <w:sz w:val="22"/>
          <w:szCs w:val="22"/>
          <w:u w:val="single"/>
        </w:rPr>
        <w:t xml:space="preserve"> </w:t>
      </w:r>
      <w:r w:rsidR="009A3C48" w:rsidRPr="003F6E09">
        <w:rPr>
          <w:color w:val="17365D"/>
          <w:sz w:val="22"/>
          <w:szCs w:val="22"/>
          <w:u w:val="single"/>
        </w:rPr>
        <w:t>Presentations</w:t>
      </w:r>
      <w:r w:rsidR="0083454B">
        <w:rPr>
          <w:color w:val="17365D"/>
          <w:sz w:val="22"/>
          <w:szCs w:val="22"/>
          <w:u w:val="single"/>
        </w:rPr>
        <w:t xml:space="preserve"> &amp; Panel Participations</w:t>
      </w:r>
    </w:p>
    <w:p w14:paraId="0860DB25" w14:textId="77777777" w:rsidR="00C75037" w:rsidRDefault="00C75037" w:rsidP="00C75037"/>
    <w:p w14:paraId="75B87173" w14:textId="4CA50CB6" w:rsidR="00385393" w:rsidRPr="00385393" w:rsidRDefault="00385393" w:rsidP="00C75037">
      <w:pPr>
        <w:numPr>
          <w:ilvl w:val="0"/>
          <w:numId w:val="12"/>
        </w:numPr>
        <w:spacing w:after="120"/>
        <w:rPr>
          <w:bCs/>
        </w:rPr>
      </w:pPr>
      <w:r>
        <w:rPr>
          <w:bCs/>
        </w:rPr>
        <w:t>Moderator, Introduction to Nuclear, Association for International Energy Negotiators, January 25, 2025 (virtual).</w:t>
      </w:r>
    </w:p>
    <w:p w14:paraId="30558EC8" w14:textId="74121B91" w:rsidR="00C75037" w:rsidRDefault="00C75037" w:rsidP="00C75037">
      <w:pPr>
        <w:numPr>
          <w:ilvl w:val="0"/>
          <w:numId w:val="12"/>
        </w:numPr>
        <w:spacing w:after="120"/>
        <w:rPr>
          <w:bCs/>
        </w:rPr>
      </w:pPr>
      <w:r w:rsidRPr="00C75037">
        <w:rPr>
          <w:sz w:val="22"/>
          <w:szCs w:val="22"/>
        </w:rPr>
        <w:t>Speaker</w:t>
      </w:r>
      <w:r>
        <w:rPr>
          <w:bCs/>
        </w:rPr>
        <w:t xml:space="preserve">, Energy Law, </w:t>
      </w:r>
      <w:r w:rsidRPr="008550D9">
        <w:rPr>
          <w:bCs/>
          <w:u w:val="single"/>
        </w:rPr>
        <w:t>36</w:t>
      </w:r>
      <w:r w:rsidRPr="008550D9">
        <w:rPr>
          <w:bCs/>
          <w:u w:val="single"/>
          <w:vertAlign w:val="superscript"/>
        </w:rPr>
        <w:t>th</w:t>
      </w:r>
      <w:r w:rsidRPr="008550D9">
        <w:rPr>
          <w:bCs/>
          <w:u w:val="single"/>
        </w:rPr>
        <w:t xml:space="preserve"> Annual Summer School Revisited, Louisiana State Bar Association</w:t>
      </w:r>
      <w:r>
        <w:rPr>
          <w:bCs/>
        </w:rPr>
        <w:t xml:space="preserve">, New Orleans, Louisiana, December 19, 2024. </w:t>
      </w:r>
    </w:p>
    <w:p w14:paraId="223B47D9" w14:textId="77777777" w:rsidR="00C75037" w:rsidRDefault="00C75037" w:rsidP="00C75037">
      <w:pPr>
        <w:numPr>
          <w:ilvl w:val="0"/>
          <w:numId w:val="12"/>
        </w:numPr>
        <w:spacing w:after="120"/>
        <w:rPr>
          <w:bCs/>
        </w:rPr>
      </w:pPr>
      <w:r w:rsidRPr="00C75037">
        <w:rPr>
          <w:bCs/>
        </w:rPr>
        <w:t xml:space="preserve">Speaker, Powering the Future: Meeting Our Nation's Energy Needs for the Next 25 Years, </w:t>
      </w:r>
      <w:r w:rsidRPr="00C75037">
        <w:rPr>
          <w:bCs/>
          <w:u w:val="single"/>
        </w:rPr>
        <w:t>Council of State Governments National Conference</w:t>
      </w:r>
      <w:r w:rsidRPr="00C75037">
        <w:rPr>
          <w:bCs/>
        </w:rPr>
        <w:t>, New Orleans, Louisiana, December 4, 2024</w:t>
      </w:r>
      <w:r>
        <w:rPr>
          <w:bCs/>
        </w:rPr>
        <w:t>.</w:t>
      </w:r>
    </w:p>
    <w:p w14:paraId="35CCEFBD" w14:textId="77777777" w:rsidR="00C75037" w:rsidRDefault="00C75037" w:rsidP="00C75037">
      <w:pPr>
        <w:numPr>
          <w:ilvl w:val="0"/>
          <w:numId w:val="12"/>
        </w:numPr>
        <w:spacing w:after="120"/>
        <w:rPr>
          <w:bCs/>
        </w:rPr>
      </w:pPr>
      <w:r w:rsidRPr="00C75037">
        <w:rPr>
          <w:bCs/>
        </w:rPr>
        <w:t xml:space="preserve">Moderator, The Middle East in Crisis, </w:t>
      </w:r>
      <w:r w:rsidRPr="00C75037">
        <w:rPr>
          <w:bCs/>
          <w:u w:val="single"/>
        </w:rPr>
        <w:t>International Law Weekend, American Branch International Law Association</w:t>
      </w:r>
      <w:r w:rsidRPr="00C75037">
        <w:rPr>
          <w:bCs/>
        </w:rPr>
        <w:t>, October 25, 2024, New York.</w:t>
      </w:r>
    </w:p>
    <w:p w14:paraId="6F9416DD" w14:textId="00715200" w:rsidR="00C75037" w:rsidRDefault="00C75037" w:rsidP="00C75037">
      <w:pPr>
        <w:numPr>
          <w:ilvl w:val="0"/>
          <w:numId w:val="12"/>
        </w:numPr>
        <w:spacing w:after="120"/>
        <w:rPr>
          <w:bCs/>
        </w:rPr>
      </w:pPr>
      <w:r w:rsidRPr="00C75037">
        <w:rPr>
          <w:bCs/>
        </w:rPr>
        <w:t xml:space="preserve">Speaker, Inter-State Disputes and the Global Energy System, </w:t>
      </w:r>
      <w:r w:rsidRPr="00C75037">
        <w:rPr>
          <w:bCs/>
          <w:u w:val="single"/>
        </w:rPr>
        <w:t>Institute for Energy Law, Webinar</w:t>
      </w:r>
      <w:r w:rsidRPr="00C75037">
        <w:rPr>
          <w:bCs/>
        </w:rPr>
        <w:t xml:space="preserve"> August 28, 2024 (virtual)</w:t>
      </w:r>
      <w:r>
        <w:rPr>
          <w:bCs/>
        </w:rPr>
        <w:t>.</w:t>
      </w:r>
    </w:p>
    <w:p w14:paraId="14776D2B" w14:textId="77777777" w:rsidR="00C75037" w:rsidRDefault="00C75037" w:rsidP="00C75037">
      <w:pPr>
        <w:numPr>
          <w:ilvl w:val="0"/>
          <w:numId w:val="12"/>
        </w:numPr>
        <w:spacing w:after="120"/>
        <w:rPr>
          <w:bCs/>
        </w:rPr>
      </w:pPr>
      <w:r w:rsidRPr="00C75037">
        <w:rPr>
          <w:bCs/>
        </w:rPr>
        <w:t xml:space="preserve">Discussant, </w:t>
      </w:r>
      <w:proofErr w:type="spellStart"/>
      <w:r w:rsidRPr="00C75037">
        <w:rPr>
          <w:bCs/>
          <w:u w:val="single"/>
        </w:rPr>
        <w:t>Storey</w:t>
      </w:r>
      <w:proofErr w:type="spellEnd"/>
      <w:r w:rsidRPr="00C75037">
        <w:rPr>
          <w:bCs/>
          <w:u w:val="single"/>
        </w:rPr>
        <w:t xml:space="preserve"> Lecture by Harold H. Koh: The National Security Constitution in the 21</w:t>
      </w:r>
      <w:r w:rsidRPr="00C75037">
        <w:rPr>
          <w:bCs/>
          <w:u w:val="single"/>
          <w:vertAlign w:val="superscript"/>
        </w:rPr>
        <w:t>st</w:t>
      </w:r>
      <w:r w:rsidRPr="00C75037">
        <w:rPr>
          <w:bCs/>
          <w:u w:val="single"/>
        </w:rPr>
        <w:t xml:space="preserve"> Century</w:t>
      </w:r>
      <w:r w:rsidRPr="00C75037">
        <w:rPr>
          <w:bCs/>
        </w:rPr>
        <w:t>, July 9, 2024 (virtual)</w:t>
      </w:r>
      <w:r>
        <w:rPr>
          <w:bCs/>
        </w:rPr>
        <w:t>.</w:t>
      </w:r>
    </w:p>
    <w:p w14:paraId="2061450E" w14:textId="77777777" w:rsidR="00C75037" w:rsidRDefault="00C75037" w:rsidP="00C75037">
      <w:pPr>
        <w:numPr>
          <w:ilvl w:val="0"/>
          <w:numId w:val="12"/>
        </w:numPr>
        <w:spacing w:after="120"/>
        <w:rPr>
          <w:bCs/>
        </w:rPr>
      </w:pPr>
      <w:r w:rsidRPr="00C75037">
        <w:rPr>
          <w:bCs/>
        </w:rPr>
        <w:t xml:space="preserve">Speaker, Energy Law, </w:t>
      </w:r>
      <w:r w:rsidRPr="00C75037">
        <w:rPr>
          <w:bCs/>
          <w:u w:val="single"/>
        </w:rPr>
        <w:t>36</w:t>
      </w:r>
      <w:r w:rsidRPr="00C75037">
        <w:rPr>
          <w:bCs/>
          <w:u w:val="single"/>
          <w:vertAlign w:val="superscript"/>
        </w:rPr>
        <w:t>th</w:t>
      </w:r>
      <w:r w:rsidRPr="00C75037">
        <w:rPr>
          <w:bCs/>
          <w:u w:val="single"/>
        </w:rPr>
        <w:t xml:space="preserve"> Joint Louisiana State Bar Association &amp; Louisiana Judicial College Summer School</w:t>
      </w:r>
      <w:r w:rsidRPr="00C75037">
        <w:rPr>
          <w:bCs/>
        </w:rPr>
        <w:t>, Destin, Florida, June 3, 2024.</w:t>
      </w:r>
    </w:p>
    <w:p w14:paraId="3C8319A6" w14:textId="77777777" w:rsidR="00C75037" w:rsidRDefault="00C75037" w:rsidP="00C75037">
      <w:pPr>
        <w:numPr>
          <w:ilvl w:val="0"/>
          <w:numId w:val="12"/>
        </w:numPr>
        <w:spacing w:after="120"/>
        <w:rPr>
          <w:bCs/>
        </w:rPr>
      </w:pPr>
      <w:r w:rsidRPr="00C75037">
        <w:rPr>
          <w:bCs/>
        </w:rPr>
        <w:t xml:space="preserve">Speaker, Diversity at the American Society of International Law, </w:t>
      </w:r>
      <w:r w:rsidRPr="00C75037">
        <w:rPr>
          <w:bCs/>
          <w:u w:val="single"/>
        </w:rPr>
        <w:t>118</w:t>
      </w:r>
      <w:r w:rsidRPr="00C75037">
        <w:rPr>
          <w:bCs/>
          <w:u w:val="single"/>
          <w:vertAlign w:val="superscript"/>
        </w:rPr>
        <w:t>th</w:t>
      </w:r>
      <w:r w:rsidRPr="00C75037">
        <w:rPr>
          <w:bCs/>
          <w:u w:val="single"/>
        </w:rPr>
        <w:t xml:space="preserve"> American Society of International Law Annual Meeting</w:t>
      </w:r>
      <w:r w:rsidRPr="00C75037">
        <w:rPr>
          <w:bCs/>
        </w:rPr>
        <w:t>, Washington DC, April 5, 2024.</w:t>
      </w:r>
    </w:p>
    <w:p w14:paraId="19CBB39C" w14:textId="77777777" w:rsidR="00C75037" w:rsidRDefault="00C75037" w:rsidP="00C75037">
      <w:pPr>
        <w:numPr>
          <w:ilvl w:val="0"/>
          <w:numId w:val="12"/>
        </w:numPr>
        <w:spacing w:after="120"/>
        <w:rPr>
          <w:bCs/>
        </w:rPr>
      </w:pPr>
      <w:r>
        <w:t xml:space="preserve">Keynote, </w:t>
      </w:r>
      <w:proofErr w:type="spellStart"/>
      <w:r w:rsidRPr="008550D9">
        <w:t>Derisking</w:t>
      </w:r>
      <w:proofErr w:type="spellEnd"/>
      <w:r w:rsidRPr="008550D9">
        <w:t xml:space="preserve"> Global Renewable Energy Projects</w:t>
      </w:r>
      <w:r>
        <w:t xml:space="preserve">, </w:t>
      </w:r>
      <w:r w:rsidRPr="00C75037">
        <w:rPr>
          <w:u w:val="single"/>
        </w:rPr>
        <w:t>7</w:t>
      </w:r>
      <w:r w:rsidRPr="00C75037">
        <w:rPr>
          <w:u w:val="single"/>
          <w:vertAlign w:val="superscript"/>
        </w:rPr>
        <w:t>th</w:t>
      </w:r>
      <w:r w:rsidRPr="00C75037">
        <w:rPr>
          <w:u w:val="single"/>
        </w:rPr>
        <w:t xml:space="preserve"> Young Energy Professionals Annual Conference (Institute for Energy Law)</w:t>
      </w:r>
      <w:r>
        <w:t>, New Orleans, Louisiana, March 27, 2024.</w:t>
      </w:r>
    </w:p>
    <w:p w14:paraId="7240A3EC" w14:textId="77777777" w:rsidR="00C75037" w:rsidRDefault="00C75037" w:rsidP="00C75037">
      <w:pPr>
        <w:numPr>
          <w:ilvl w:val="0"/>
          <w:numId w:val="12"/>
        </w:numPr>
        <w:spacing w:after="120"/>
        <w:rPr>
          <w:bCs/>
        </w:rPr>
      </w:pPr>
      <w:r w:rsidRPr="00C75037">
        <w:rPr>
          <w:bCs/>
        </w:rPr>
        <w:t xml:space="preserve">Speaker, Ramping Up Alternative Energy, </w:t>
      </w:r>
      <w:r w:rsidRPr="00C75037">
        <w:rPr>
          <w:bCs/>
          <w:u w:val="single"/>
        </w:rPr>
        <w:t xml:space="preserve">The Renewable Energy Transition: Building a Bright Future (Wallace </w:t>
      </w:r>
      <w:proofErr w:type="spellStart"/>
      <w:r w:rsidRPr="00C75037">
        <w:rPr>
          <w:bCs/>
          <w:u w:val="single"/>
        </w:rPr>
        <w:t>Stegner</w:t>
      </w:r>
      <w:proofErr w:type="spellEnd"/>
      <w:r w:rsidRPr="00C75037">
        <w:rPr>
          <w:bCs/>
          <w:u w:val="single"/>
        </w:rPr>
        <w:t xml:space="preserve"> Center 29</w:t>
      </w:r>
      <w:r w:rsidRPr="00C75037">
        <w:rPr>
          <w:bCs/>
          <w:u w:val="single"/>
          <w:vertAlign w:val="superscript"/>
        </w:rPr>
        <w:t>th</w:t>
      </w:r>
      <w:r w:rsidRPr="00C75037">
        <w:rPr>
          <w:bCs/>
          <w:u w:val="single"/>
        </w:rPr>
        <w:t xml:space="preserve"> Annual Symposium)</w:t>
      </w:r>
      <w:r w:rsidRPr="00C75037">
        <w:rPr>
          <w:bCs/>
        </w:rPr>
        <w:t>, March 14, 2024.</w:t>
      </w:r>
    </w:p>
    <w:p w14:paraId="0C54E87D" w14:textId="77777777" w:rsidR="00C75037" w:rsidRDefault="00C75037" w:rsidP="00C75037">
      <w:pPr>
        <w:numPr>
          <w:ilvl w:val="0"/>
          <w:numId w:val="12"/>
        </w:numPr>
        <w:spacing w:after="120"/>
        <w:rPr>
          <w:bCs/>
        </w:rPr>
      </w:pPr>
      <w:r w:rsidRPr="00C75037">
        <w:rPr>
          <w:bCs/>
        </w:rPr>
        <w:t xml:space="preserve">Discussant, </w:t>
      </w:r>
      <w:proofErr w:type="spellStart"/>
      <w:r w:rsidRPr="00C75037">
        <w:rPr>
          <w:bCs/>
          <w:u w:val="single"/>
        </w:rPr>
        <w:t>Storey</w:t>
      </w:r>
      <w:proofErr w:type="spellEnd"/>
      <w:r w:rsidRPr="00C75037">
        <w:rPr>
          <w:bCs/>
          <w:u w:val="single"/>
        </w:rPr>
        <w:t xml:space="preserve"> Lecture by Leila N. Sadat: Crimes Against Humanity and the Rule of Law</w:t>
      </w:r>
      <w:r w:rsidRPr="00C75037">
        <w:rPr>
          <w:bCs/>
        </w:rPr>
        <w:t>, February 27, 2024 (virtual).</w:t>
      </w:r>
    </w:p>
    <w:p w14:paraId="346CF0D2" w14:textId="4847FA2A" w:rsidR="00FF61D9" w:rsidRPr="00C75037" w:rsidRDefault="00FF61D9" w:rsidP="00C75037">
      <w:pPr>
        <w:numPr>
          <w:ilvl w:val="0"/>
          <w:numId w:val="12"/>
        </w:numPr>
        <w:spacing w:after="120"/>
        <w:rPr>
          <w:bCs/>
        </w:rPr>
      </w:pPr>
      <w:r w:rsidRPr="00C75037">
        <w:rPr>
          <w:sz w:val="22"/>
          <w:szCs w:val="22"/>
        </w:rPr>
        <w:t xml:space="preserve">Speaker, </w:t>
      </w:r>
      <w:r w:rsidRPr="00C75037">
        <w:rPr>
          <w:sz w:val="22"/>
          <w:szCs w:val="22"/>
          <w:u w:val="single"/>
        </w:rPr>
        <w:t>Advancing Legal and Regulatory Principles for Energy Transition</w:t>
      </w:r>
      <w:r w:rsidRPr="00C75037">
        <w:rPr>
          <w:sz w:val="22"/>
          <w:szCs w:val="22"/>
        </w:rPr>
        <w:t>, 28th Conference of the Parties to the UN Framework Convention on Climate Change (COP28), Dubai, United Arab Emirates, December 5, 2023.</w:t>
      </w:r>
    </w:p>
    <w:p w14:paraId="525F7C95" w14:textId="77777777" w:rsidR="00794FB3" w:rsidRDefault="00794FB3" w:rsidP="0079634C">
      <w:pPr>
        <w:numPr>
          <w:ilvl w:val="0"/>
          <w:numId w:val="12"/>
        </w:numPr>
        <w:spacing w:after="120"/>
        <w:rPr>
          <w:sz w:val="22"/>
          <w:szCs w:val="22"/>
        </w:rPr>
      </w:pPr>
      <w:r>
        <w:rPr>
          <w:sz w:val="22"/>
          <w:szCs w:val="22"/>
        </w:rPr>
        <w:t xml:space="preserve">Keynote Speaker, </w:t>
      </w:r>
      <w:r w:rsidRPr="00767627">
        <w:rPr>
          <w:sz w:val="22"/>
          <w:szCs w:val="22"/>
          <w:u w:val="single"/>
        </w:rPr>
        <w:t>Juris Investment Arbitration and International Law Conference</w:t>
      </w:r>
      <w:r>
        <w:rPr>
          <w:sz w:val="22"/>
          <w:szCs w:val="22"/>
        </w:rPr>
        <w:t>, Washington, DC, May, 2022.</w:t>
      </w:r>
    </w:p>
    <w:p w14:paraId="343B473B" w14:textId="77777777" w:rsidR="00EB340C" w:rsidRDefault="00EB340C" w:rsidP="0079634C">
      <w:pPr>
        <w:numPr>
          <w:ilvl w:val="0"/>
          <w:numId w:val="12"/>
        </w:numPr>
        <w:spacing w:after="120"/>
        <w:rPr>
          <w:sz w:val="22"/>
          <w:szCs w:val="22"/>
        </w:rPr>
      </w:pPr>
      <w:r>
        <w:rPr>
          <w:sz w:val="22"/>
          <w:szCs w:val="22"/>
        </w:rPr>
        <w:t xml:space="preserve">Speaker, </w:t>
      </w:r>
      <w:r w:rsidRPr="0076671B">
        <w:rPr>
          <w:i/>
          <w:iCs/>
          <w:sz w:val="22"/>
          <w:szCs w:val="22"/>
        </w:rPr>
        <w:t>Carbon Capture and Geo-Markets</w:t>
      </w:r>
      <w:r>
        <w:rPr>
          <w:sz w:val="22"/>
          <w:szCs w:val="22"/>
        </w:rPr>
        <w:t xml:space="preserve">, </w:t>
      </w:r>
      <w:r w:rsidRPr="0076671B">
        <w:rPr>
          <w:sz w:val="22"/>
          <w:szCs w:val="22"/>
          <w:u w:val="single"/>
        </w:rPr>
        <w:t>Environmental Law and Policy Annual Review (Vanderbilt University School of Law)</w:t>
      </w:r>
      <w:r>
        <w:rPr>
          <w:sz w:val="22"/>
          <w:szCs w:val="22"/>
        </w:rPr>
        <w:t>, Nashville, Tennessee, April 5, 2021.</w:t>
      </w:r>
    </w:p>
    <w:p w14:paraId="612879E0" w14:textId="77777777" w:rsidR="00EB340C" w:rsidRDefault="00EB340C" w:rsidP="0079634C">
      <w:pPr>
        <w:numPr>
          <w:ilvl w:val="0"/>
          <w:numId w:val="12"/>
        </w:numPr>
        <w:spacing w:after="120"/>
        <w:rPr>
          <w:sz w:val="22"/>
          <w:szCs w:val="22"/>
        </w:rPr>
      </w:pPr>
      <w:r>
        <w:rPr>
          <w:sz w:val="22"/>
          <w:szCs w:val="22"/>
        </w:rPr>
        <w:t xml:space="preserve">Moderator, </w:t>
      </w:r>
      <w:r w:rsidRPr="00EB340C">
        <w:rPr>
          <w:i/>
          <w:iCs/>
          <w:sz w:val="22"/>
          <w:szCs w:val="22"/>
        </w:rPr>
        <w:t>Charting the Course of International Dispute Resolution Through ADR</w:t>
      </w:r>
      <w:r>
        <w:rPr>
          <w:sz w:val="22"/>
          <w:szCs w:val="22"/>
        </w:rPr>
        <w:t xml:space="preserve">, </w:t>
      </w:r>
      <w:r w:rsidRPr="00EB340C">
        <w:rPr>
          <w:sz w:val="22"/>
          <w:szCs w:val="22"/>
          <w:u w:val="single"/>
        </w:rPr>
        <w:t>International Arbitration &amp; Dispute Resolution Symposium: New Directions in International Arbitration &amp; Mediation</w:t>
      </w:r>
      <w:r>
        <w:rPr>
          <w:sz w:val="22"/>
          <w:szCs w:val="22"/>
          <w:u w:val="single"/>
        </w:rPr>
        <w:t xml:space="preserve"> (</w:t>
      </w:r>
      <w:r w:rsidRPr="00EB340C">
        <w:rPr>
          <w:sz w:val="22"/>
          <w:szCs w:val="22"/>
          <w:u w:val="single"/>
        </w:rPr>
        <w:t>Washington University</w:t>
      </w:r>
      <w:r>
        <w:rPr>
          <w:sz w:val="22"/>
          <w:szCs w:val="22"/>
          <w:u w:val="single"/>
        </w:rPr>
        <w:t xml:space="preserve"> in Saint Louis</w:t>
      </w:r>
      <w:r w:rsidRPr="00EB340C">
        <w:rPr>
          <w:sz w:val="22"/>
          <w:szCs w:val="22"/>
          <w:u w:val="single"/>
        </w:rPr>
        <w:t xml:space="preserve"> School of Law</w:t>
      </w:r>
      <w:r>
        <w:rPr>
          <w:sz w:val="22"/>
          <w:szCs w:val="22"/>
          <w:u w:val="single"/>
        </w:rPr>
        <w:t>)</w:t>
      </w:r>
      <w:r>
        <w:rPr>
          <w:sz w:val="22"/>
          <w:szCs w:val="22"/>
        </w:rPr>
        <w:t>, Saint Louis, Missouri, Feb. 19, 2021.</w:t>
      </w:r>
    </w:p>
    <w:p w14:paraId="68D85F3D" w14:textId="77777777" w:rsidR="00792309" w:rsidRDefault="00792309" w:rsidP="0079634C">
      <w:pPr>
        <w:numPr>
          <w:ilvl w:val="0"/>
          <w:numId w:val="12"/>
        </w:numPr>
        <w:spacing w:after="120"/>
        <w:rPr>
          <w:sz w:val="22"/>
          <w:szCs w:val="22"/>
        </w:rPr>
      </w:pPr>
      <w:r w:rsidRPr="00792309">
        <w:rPr>
          <w:sz w:val="22"/>
          <w:szCs w:val="22"/>
        </w:rPr>
        <w:t>Discussant/ Moderator, "Dispute Resolution and Arbitration," American Society of International Law (ASIL) Midyear Meeting Research Forum, hosted by Case Western Reserve University School of Law, Cleveland, Ohio, October 29, 2020.</w:t>
      </w:r>
    </w:p>
    <w:p w14:paraId="4FCA9155" w14:textId="77777777" w:rsidR="0096709F" w:rsidRDefault="0096709F" w:rsidP="0079634C">
      <w:pPr>
        <w:numPr>
          <w:ilvl w:val="0"/>
          <w:numId w:val="12"/>
        </w:numPr>
        <w:spacing w:after="120"/>
        <w:rPr>
          <w:sz w:val="22"/>
          <w:szCs w:val="22"/>
        </w:rPr>
      </w:pPr>
      <w:r>
        <w:rPr>
          <w:sz w:val="22"/>
          <w:szCs w:val="22"/>
        </w:rPr>
        <w:t xml:space="preserve">Discussant and Moderator </w:t>
      </w:r>
      <w:r w:rsidRPr="0096709F">
        <w:rPr>
          <w:i/>
          <w:sz w:val="22"/>
          <w:szCs w:val="22"/>
        </w:rPr>
        <w:t>for</w:t>
      </w:r>
      <w:r>
        <w:rPr>
          <w:sz w:val="22"/>
          <w:szCs w:val="22"/>
        </w:rPr>
        <w:t xml:space="preserve"> Lucinda Low, </w:t>
      </w:r>
      <w:r w:rsidRPr="0096709F">
        <w:rPr>
          <w:i/>
          <w:sz w:val="22"/>
          <w:szCs w:val="22"/>
        </w:rPr>
        <w:t>Keynote address: The Difference between Evolution and Revolution in Trade and Investment Dispute Settlement Mechanisms: Of Chaos, Crossroads, and the R-factor</w:t>
      </w:r>
      <w:r>
        <w:rPr>
          <w:sz w:val="22"/>
          <w:szCs w:val="22"/>
        </w:rPr>
        <w:t xml:space="preserve">, </w:t>
      </w:r>
      <w:r w:rsidRPr="00767627">
        <w:rPr>
          <w:sz w:val="22"/>
          <w:szCs w:val="22"/>
          <w:u w:val="single"/>
        </w:rPr>
        <w:t>Juris Investment Arbitration and International Law Conference</w:t>
      </w:r>
      <w:r>
        <w:rPr>
          <w:sz w:val="22"/>
          <w:szCs w:val="22"/>
        </w:rPr>
        <w:t>, Washington, DC, June 23, 2020</w:t>
      </w:r>
    </w:p>
    <w:p w14:paraId="2936527B" w14:textId="77777777" w:rsidR="00767627" w:rsidRDefault="00767627" w:rsidP="0079634C">
      <w:pPr>
        <w:numPr>
          <w:ilvl w:val="0"/>
          <w:numId w:val="12"/>
        </w:numPr>
        <w:spacing w:after="120"/>
        <w:rPr>
          <w:sz w:val="22"/>
          <w:szCs w:val="22"/>
        </w:rPr>
      </w:pPr>
      <w:r>
        <w:rPr>
          <w:sz w:val="22"/>
          <w:szCs w:val="22"/>
        </w:rPr>
        <w:lastRenderedPageBreak/>
        <w:t xml:space="preserve">Team Member, </w:t>
      </w:r>
      <w:r w:rsidRPr="00767627">
        <w:rPr>
          <w:sz w:val="22"/>
          <w:szCs w:val="22"/>
          <w:u w:val="single"/>
        </w:rPr>
        <w:t>Notre Dame Reparations Design and Compliance Lab Workshop</w:t>
      </w:r>
      <w:r>
        <w:rPr>
          <w:sz w:val="22"/>
          <w:szCs w:val="22"/>
        </w:rPr>
        <w:t>, South Bend, Indiana, May 24-26, 2020.</w:t>
      </w:r>
    </w:p>
    <w:p w14:paraId="2407020A" w14:textId="77777777" w:rsidR="00767627" w:rsidRDefault="00767627" w:rsidP="0079634C">
      <w:pPr>
        <w:numPr>
          <w:ilvl w:val="0"/>
          <w:numId w:val="12"/>
        </w:numPr>
        <w:spacing w:after="120"/>
        <w:rPr>
          <w:sz w:val="22"/>
          <w:szCs w:val="22"/>
        </w:rPr>
      </w:pPr>
      <w:r>
        <w:rPr>
          <w:sz w:val="22"/>
          <w:szCs w:val="22"/>
        </w:rPr>
        <w:t>Panelist,</w:t>
      </w:r>
      <w:r w:rsidR="0096709F">
        <w:rPr>
          <w:sz w:val="22"/>
          <w:szCs w:val="22"/>
        </w:rPr>
        <w:t xml:space="preserve"> </w:t>
      </w:r>
      <w:r w:rsidR="0096709F" w:rsidRPr="0096709F">
        <w:rPr>
          <w:i/>
          <w:sz w:val="22"/>
          <w:szCs w:val="22"/>
        </w:rPr>
        <w:t xml:space="preserve">True or False: Security for Costs Should be Mandated for Investor-State </w:t>
      </w:r>
      <w:proofErr w:type="gramStart"/>
      <w:r w:rsidR="0096709F" w:rsidRPr="0096709F">
        <w:rPr>
          <w:i/>
          <w:sz w:val="22"/>
          <w:szCs w:val="22"/>
        </w:rPr>
        <w:t>Arbitration?</w:t>
      </w:r>
      <w:r w:rsidR="0096709F">
        <w:rPr>
          <w:sz w:val="22"/>
          <w:szCs w:val="22"/>
        </w:rPr>
        <w:t>,</w:t>
      </w:r>
      <w:proofErr w:type="gramEnd"/>
      <w:r>
        <w:rPr>
          <w:sz w:val="22"/>
          <w:szCs w:val="22"/>
        </w:rPr>
        <w:t xml:space="preserve"> </w:t>
      </w:r>
      <w:r w:rsidRPr="00767627">
        <w:rPr>
          <w:sz w:val="22"/>
          <w:szCs w:val="22"/>
          <w:u w:val="single"/>
        </w:rPr>
        <w:t>Juris Investment Arbitration and International Law Conference</w:t>
      </w:r>
      <w:r>
        <w:rPr>
          <w:sz w:val="22"/>
          <w:szCs w:val="22"/>
        </w:rPr>
        <w:t xml:space="preserve">, Washington, DC, </w:t>
      </w:r>
      <w:r w:rsidR="0096709F">
        <w:rPr>
          <w:sz w:val="22"/>
          <w:szCs w:val="22"/>
        </w:rPr>
        <w:t>June 16</w:t>
      </w:r>
      <w:r>
        <w:rPr>
          <w:sz w:val="22"/>
          <w:szCs w:val="22"/>
        </w:rPr>
        <w:t>, 2020.</w:t>
      </w:r>
    </w:p>
    <w:p w14:paraId="3BE60CCE" w14:textId="77777777" w:rsidR="00EB340C" w:rsidRDefault="00EB340C" w:rsidP="0079634C">
      <w:pPr>
        <w:numPr>
          <w:ilvl w:val="0"/>
          <w:numId w:val="12"/>
        </w:numPr>
        <w:spacing w:after="120"/>
        <w:rPr>
          <w:sz w:val="22"/>
          <w:szCs w:val="22"/>
        </w:rPr>
      </w:pPr>
      <w:r>
        <w:rPr>
          <w:sz w:val="22"/>
          <w:szCs w:val="22"/>
        </w:rPr>
        <w:t xml:space="preserve">Moderator, </w:t>
      </w:r>
      <w:r w:rsidRPr="00EB340C">
        <w:rPr>
          <w:i/>
          <w:iCs/>
          <w:sz w:val="22"/>
          <w:szCs w:val="22"/>
        </w:rPr>
        <w:t>Practicum: Mock Appellate Argument: Compelling Arbitration under U.S. Law</w:t>
      </w:r>
      <w:r>
        <w:rPr>
          <w:sz w:val="22"/>
          <w:szCs w:val="22"/>
          <w:u w:val="single"/>
        </w:rPr>
        <w:t xml:space="preserve">, </w:t>
      </w:r>
      <w:r w:rsidRPr="00EB340C">
        <w:rPr>
          <w:sz w:val="22"/>
          <w:szCs w:val="22"/>
          <w:u w:val="single"/>
        </w:rPr>
        <w:t xml:space="preserve">International Arbitration &amp; Dispute Resolution Symposium: </w:t>
      </w:r>
      <w:r>
        <w:rPr>
          <w:sz w:val="22"/>
          <w:szCs w:val="22"/>
          <w:u w:val="single"/>
        </w:rPr>
        <w:t>What Happens Before and After International Arbitration? (</w:t>
      </w:r>
      <w:r w:rsidRPr="00EB340C">
        <w:rPr>
          <w:sz w:val="22"/>
          <w:szCs w:val="22"/>
          <w:u w:val="single"/>
        </w:rPr>
        <w:t>Washington University</w:t>
      </w:r>
      <w:r>
        <w:rPr>
          <w:sz w:val="22"/>
          <w:szCs w:val="22"/>
          <w:u w:val="single"/>
        </w:rPr>
        <w:t xml:space="preserve"> in Saint Louis</w:t>
      </w:r>
      <w:r w:rsidRPr="00EB340C">
        <w:rPr>
          <w:sz w:val="22"/>
          <w:szCs w:val="22"/>
          <w:u w:val="single"/>
        </w:rPr>
        <w:t xml:space="preserve"> School of Law</w:t>
      </w:r>
      <w:r>
        <w:rPr>
          <w:sz w:val="22"/>
          <w:szCs w:val="22"/>
          <w:u w:val="single"/>
        </w:rPr>
        <w:t>)</w:t>
      </w:r>
      <w:r>
        <w:rPr>
          <w:sz w:val="22"/>
          <w:szCs w:val="22"/>
        </w:rPr>
        <w:t>, St. Louis, Missouri, Feb. 21, 2020.</w:t>
      </w:r>
    </w:p>
    <w:p w14:paraId="03860625" w14:textId="77777777" w:rsidR="00A37FDF" w:rsidRDefault="00A37FDF" w:rsidP="0079634C">
      <w:pPr>
        <w:numPr>
          <w:ilvl w:val="0"/>
          <w:numId w:val="12"/>
        </w:numPr>
        <w:spacing w:after="120"/>
        <w:rPr>
          <w:sz w:val="22"/>
          <w:szCs w:val="22"/>
        </w:rPr>
      </w:pPr>
      <w:r>
        <w:rPr>
          <w:sz w:val="22"/>
          <w:szCs w:val="22"/>
        </w:rPr>
        <w:t xml:space="preserve">Speaker, </w:t>
      </w:r>
      <w:r w:rsidRPr="00A37FDF">
        <w:rPr>
          <w:sz w:val="22"/>
          <w:szCs w:val="22"/>
        </w:rPr>
        <w:t>Climate Change as a Concern in Negotiating Mine Development Agreements</w:t>
      </w:r>
      <w:r>
        <w:rPr>
          <w:sz w:val="22"/>
          <w:szCs w:val="22"/>
        </w:rPr>
        <w:t xml:space="preserve">, </w:t>
      </w:r>
      <w:r w:rsidRPr="003F6E09">
        <w:rPr>
          <w:sz w:val="22"/>
          <w:szCs w:val="22"/>
          <w:u w:val="single"/>
        </w:rPr>
        <w:t>1</w:t>
      </w:r>
      <w:r>
        <w:rPr>
          <w:sz w:val="22"/>
          <w:szCs w:val="22"/>
          <w:u w:val="single"/>
        </w:rPr>
        <w:t>13</w:t>
      </w:r>
      <w:r w:rsidRPr="003F6E09">
        <w:rPr>
          <w:sz w:val="22"/>
          <w:szCs w:val="22"/>
          <w:u w:val="single"/>
        </w:rPr>
        <w:t>th Annual Meeting of the American Society of International Law</w:t>
      </w:r>
      <w:r w:rsidRPr="003F6E09">
        <w:rPr>
          <w:sz w:val="22"/>
          <w:szCs w:val="22"/>
        </w:rPr>
        <w:t xml:space="preserve">, Washington, DC, </w:t>
      </w:r>
      <w:r>
        <w:rPr>
          <w:sz w:val="22"/>
          <w:szCs w:val="22"/>
        </w:rPr>
        <w:t>March 29</w:t>
      </w:r>
      <w:r w:rsidRPr="003F6E09">
        <w:rPr>
          <w:sz w:val="22"/>
          <w:szCs w:val="22"/>
        </w:rPr>
        <w:t>, 201</w:t>
      </w:r>
      <w:r>
        <w:rPr>
          <w:sz w:val="22"/>
          <w:szCs w:val="22"/>
        </w:rPr>
        <w:t>9.</w:t>
      </w:r>
    </w:p>
    <w:p w14:paraId="47A65B9C" w14:textId="77777777" w:rsidR="00FA2F81" w:rsidRDefault="00FA2F81" w:rsidP="0079634C">
      <w:pPr>
        <w:numPr>
          <w:ilvl w:val="0"/>
          <w:numId w:val="12"/>
        </w:numPr>
        <w:spacing w:after="120"/>
        <w:rPr>
          <w:sz w:val="22"/>
          <w:szCs w:val="22"/>
        </w:rPr>
      </w:pPr>
      <w:r>
        <w:rPr>
          <w:sz w:val="22"/>
          <w:szCs w:val="22"/>
        </w:rPr>
        <w:t xml:space="preserve">Mock advocate, </w:t>
      </w:r>
      <w:r w:rsidRPr="00EB340C">
        <w:rPr>
          <w:i/>
          <w:iCs/>
          <w:sz w:val="22"/>
          <w:szCs w:val="22"/>
        </w:rPr>
        <w:t>Third Party Funding Arbitrator Challenge</w:t>
      </w:r>
      <w:r>
        <w:rPr>
          <w:sz w:val="22"/>
          <w:szCs w:val="22"/>
        </w:rPr>
        <w:t xml:space="preserve">, </w:t>
      </w:r>
      <w:r w:rsidR="00EB340C" w:rsidRPr="00EB340C">
        <w:rPr>
          <w:sz w:val="22"/>
          <w:szCs w:val="22"/>
          <w:u w:val="single"/>
        </w:rPr>
        <w:t>International Arbitration &amp; Dispute Resolution Symposium</w:t>
      </w:r>
      <w:r w:rsidR="00EB340C">
        <w:rPr>
          <w:sz w:val="22"/>
          <w:szCs w:val="22"/>
          <w:u w:val="single"/>
        </w:rPr>
        <w:t xml:space="preserve"> (</w:t>
      </w:r>
      <w:r w:rsidR="00EB340C" w:rsidRPr="00EB340C">
        <w:rPr>
          <w:sz w:val="22"/>
          <w:szCs w:val="22"/>
          <w:u w:val="single"/>
        </w:rPr>
        <w:t>Washington University</w:t>
      </w:r>
      <w:r w:rsidR="00EB340C">
        <w:rPr>
          <w:sz w:val="22"/>
          <w:szCs w:val="22"/>
          <w:u w:val="single"/>
        </w:rPr>
        <w:t xml:space="preserve"> in Saint Louis</w:t>
      </w:r>
      <w:r w:rsidR="00EB340C" w:rsidRPr="00EB340C">
        <w:rPr>
          <w:sz w:val="22"/>
          <w:szCs w:val="22"/>
          <w:u w:val="single"/>
        </w:rPr>
        <w:t xml:space="preserve"> School of Law</w:t>
      </w:r>
      <w:r w:rsidR="00EB340C">
        <w:rPr>
          <w:sz w:val="22"/>
          <w:szCs w:val="22"/>
          <w:u w:val="single"/>
        </w:rPr>
        <w:t>)</w:t>
      </w:r>
      <w:r>
        <w:rPr>
          <w:sz w:val="22"/>
          <w:szCs w:val="22"/>
        </w:rPr>
        <w:t>, St. Louis, M</w:t>
      </w:r>
      <w:r w:rsidR="00EB340C">
        <w:rPr>
          <w:sz w:val="22"/>
          <w:szCs w:val="22"/>
        </w:rPr>
        <w:t>issouri</w:t>
      </w:r>
      <w:r>
        <w:rPr>
          <w:sz w:val="22"/>
          <w:szCs w:val="22"/>
        </w:rPr>
        <w:t>, March 1, 2019.</w:t>
      </w:r>
    </w:p>
    <w:p w14:paraId="541542EB" w14:textId="77777777" w:rsidR="00E66C8D" w:rsidRDefault="00E66C8D" w:rsidP="0079634C">
      <w:pPr>
        <w:numPr>
          <w:ilvl w:val="0"/>
          <w:numId w:val="12"/>
        </w:numPr>
        <w:spacing w:after="120"/>
        <w:rPr>
          <w:sz w:val="22"/>
          <w:szCs w:val="22"/>
        </w:rPr>
      </w:pPr>
      <w:r>
        <w:rPr>
          <w:sz w:val="22"/>
          <w:szCs w:val="22"/>
        </w:rPr>
        <w:t xml:space="preserve">Discussant, Work in Progress Workshop: Dr. </w:t>
      </w:r>
      <w:proofErr w:type="spellStart"/>
      <w:r>
        <w:rPr>
          <w:sz w:val="22"/>
          <w:szCs w:val="22"/>
        </w:rPr>
        <w:t>Crina</w:t>
      </w:r>
      <w:proofErr w:type="spellEnd"/>
      <w:r>
        <w:rPr>
          <w:sz w:val="22"/>
          <w:szCs w:val="22"/>
        </w:rPr>
        <w:t xml:space="preserve"> </w:t>
      </w:r>
      <w:proofErr w:type="spellStart"/>
      <w:r>
        <w:rPr>
          <w:sz w:val="22"/>
          <w:szCs w:val="22"/>
        </w:rPr>
        <w:t>Baltag</w:t>
      </w:r>
      <w:proofErr w:type="spellEnd"/>
      <w:r>
        <w:rPr>
          <w:sz w:val="22"/>
          <w:szCs w:val="22"/>
        </w:rPr>
        <w:t xml:space="preserve">, Amicus Curiae in Investment Arbitration, </w:t>
      </w:r>
      <w:r w:rsidRPr="00E66C8D">
        <w:rPr>
          <w:sz w:val="22"/>
          <w:szCs w:val="22"/>
          <w:u w:val="single"/>
        </w:rPr>
        <w:t>Institute for Transnational Arbitration</w:t>
      </w:r>
      <w:r>
        <w:rPr>
          <w:sz w:val="22"/>
          <w:szCs w:val="22"/>
        </w:rPr>
        <w:t>, New York, NY, Feb. 9, 2019.</w:t>
      </w:r>
    </w:p>
    <w:p w14:paraId="4EB503A4" w14:textId="77777777" w:rsidR="00E66C8D" w:rsidRDefault="00E66C8D" w:rsidP="0079634C">
      <w:pPr>
        <w:numPr>
          <w:ilvl w:val="0"/>
          <w:numId w:val="12"/>
        </w:numPr>
        <w:spacing w:after="120"/>
        <w:rPr>
          <w:sz w:val="22"/>
          <w:szCs w:val="22"/>
        </w:rPr>
      </w:pPr>
      <w:r>
        <w:rPr>
          <w:sz w:val="22"/>
          <w:szCs w:val="22"/>
        </w:rPr>
        <w:t xml:space="preserve">Co-Chair &amp; Speaker, Transnational Legal Frontier and Legal Education, </w:t>
      </w:r>
      <w:r w:rsidRPr="00E66C8D">
        <w:rPr>
          <w:sz w:val="22"/>
          <w:szCs w:val="22"/>
          <w:u w:val="single"/>
        </w:rPr>
        <w:t>Center for International Law in Nepal</w:t>
      </w:r>
      <w:r>
        <w:rPr>
          <w:sz w:val="22"/>
          <w:szCs w:val="22"/>
        </w:rPr>
        <w:t>, Kathmandu, Nepal, Jan. 25, 2019.</w:t>
      </w:r>
    </w:p>
    <w:p w14:paraId="1159955B" w14:textId="77777777" w:rsidR="004D3B2D" w:rsidRDefault="004D3B2D" w:rsidP="0079634C">
      <w:pPr>
        <w:numPr>
          <w:ilvl w:val="0"/>
          <w:numId w:val="12"/>
        </w:numPr>
        <w:spacing w:after="120"/>
        <w:rPr>
          <w:sz w:val="22"/>
          <w:szCs w:val="22"/>
        </w:rPr>
      </w:pPr>
      <w:r>
        <w:rPr>
          <w:sz w:val="22"/>
          <w:szCs w:val="22"/>
        </w:rPr>
        <w:t xml:space="preserve">Evidence in International Investment Arbitration, </w:t>
      </w:r>
      <w:r w:rsidRPr="004D3B2D">
        <w:rPr>
          <w:sz w:val="22"/>
          <w:szCs w:val="22"/>
          <w:u w:val="single"/>
        </w:rPr>
        <w:t>International Centre for Settlement of Investment Disputes (World Bank)</w:t>
      </w:r>
      <w:r>
        <w:rPr>
          <w:sz w:val="22"/>
          <w:szCs w:val="22"/>
        </w:rPr>
        <w:t>, Washington, DC, Sept. 13, 2018.</w:t>
      </w:r>
    </w:p>
    <w:p w14:paraId="34C37151" w14:textId="77777777" w:rsidR="00F67000" w:rsidRDefault="00F67000" w:rsidP="0079634C">
      <w:pPr>
        <w:numPr>
          <w:ilvl w:val="0"/>
          <w:numId w:val="12"/>
        </w:numPr>
        <w:spacing w:after="120"/>
        <w:rPr>
          <w:sz w:val="22"/>
          <w:szCs w:val="22"/>
        </w:rPr>
      </w:pPr>
      <w:r>
        <w:rPr>
          <w:sz w:val="22"/>
          <w:szCs w:val="22"/>
        </w:rPr>
        <w:t xml:space="preserve">Presenter &amp; Discussant, </w:t>
      </w:r>
      <w:r w:rsidRPr="00F67000">
        <w:rPr>
          <w:sz w:val="22"/>
          <w:szCs w:val="22"/>
          <w:u w:val="single"/>
        </w:rPr>
        <w:t>American Society of International Law Midwest Interest Group Work</w:t>
      </w:r>
      <w:r>
        <w:rPr>
          <w:sz w:val="22"/>
          <w:szCs w:val="22"/>
          <w:u w:val="single"/>
        </w:rPr>
        <w:t>-</w:t>
      </w:r>
      <w:r w:rsidRPr="00F67000">
        <w:rPr>
          <w:sz w:val="22"/>
          <w:szCs w:val="22"/>
          <w:u w:val="single"/>
        </w:rPr>
        <w:t>in</w:t>
      </w:r>
      <w:r>
        <w:rPr>
          <w:sz w:val="22"/>
          <w:szCs w:val="22"/>
          <w:u w:val="single"/>
        </w:rPr>
        <w:t>-</w:t>
      </w:r>
      <w:r w:rsidRPr="00F67000">
        <w:rPr>
          <w:sz w:val="22"/>
          <w:szCs w:val="22"/>
          <w:u w:val="single"/>
        </w:rPr>
        <w:t>Progress Workshop</w:t>
      </w:r>
      <w:r>
        <w:rPr>
          <w:sz w:val="22"/>
          <w:szCs w:val="22"/>
        </w:rPr>
        <w:t>, Carbondale, IL, Sept. 7-8, 2018.</w:t>
      </w:r>
    </w:p>
    <w:p w14:paraId="48DEFF2D" w14:textId="77777777" w:rsidR="001341D4" w:rsidRDefault="001341D4" w:rsidP="0079634C">
      <w:pPr>
        <w:numPr>
          <w:ilvl w:val="0"/>
          <w:numId w:val="12"/>
        </w:numPr>
        <w:spacing w:after="120"/>
        <w:rPr>
          <w:sz w:val="22"/>
          <w:szCs w:val="22"/>
        </w:rPr>
      </w:pPr>
      <w:r>
        <w:rPr>
          <w:sz w:val="22"/>
          <w:szCs w:val="22"/>
        </w:rPr>
        <w:t xml:space="preserve">Evidence in International Investment Arbitration, </w:t>
      </w:r>
      <w:r w:rsidRPr="001341D4">
        <w:rPr>
          <w:sz w:val="22"/>
          <w:szCs w:val="22"/>
          <w:u w:val="single"/>
        </w:rPr>
        <w:t>Queen Mary University of London</w:t>
      </w:r>
      <w:r>
        <w:rPr>
          <w:sz w:val="22"/>
          <w:szCs w:val="22"/>
        </w:rPr>
        <w:t>, London, July 4, 2018.</w:t>
      </w:r>
    </w:p>
    <w:p w14:paraId="2DF03784" w14:textId="77777777" w:rsidR="000A4F80" w:rsidRDefault="000A4F80" w:rsidP="0079634C">
      <w:pPr>
        <w:numPr>
          <w:ilvl w:val="0"/>
          <w:numId w:val="12"/>
        </w:numPr>
        <w:spacing w:after="120"/>
        <w:rPr>
          <w:sz w:val="22"/>
          <w:szCs w:val="22"/>
        </w:rPr>
      </w:pPr>
      <w:r w:rsidRPr="000A4F80">
        <w:rPr>
          <w:sz w:val="22"/>
          <w:szCs w:val="22"/>
        </w:rPr>
        <w:t>International Law in Domestic Courts of Nepal, Concepts</w:t>
      </w:r>
      <w:r>
        <w:rPr>
          <w:sz w:val="22"/>
          <w:szCs w:val="22"/>
        </w:rPr>
        <w:t xml:space="preserve">, </w:t>
      </w:r>
      <w:r w:rsidRPr="000A4F80">
        <w:rPr>
          <w:sz w:val="22"/>
          <w:szCs w:val="22"/>
          <w:u w:val="single"/>
        </w:rPr>
        <w:t>Center of International Law in Nepal</w:t>
      </w:r>
      <w:r>
        <w:rPr>
          <w:sz w:val="22"/>
          <w:szCs w:val="22"/>
        </w:rPr>
        <w:t>, Kat</w:t>
      </w:r>
      <w:r w:rsidR="00E66C8D">
        <w:rPr>
          <w:sz w:val="22"/>
          <w:szCs w:val="22"/>
        </w:rPr>
        <w:t>h</w:t>
      </w:r>
      <w:r>
        <w:rPr>
          <w:sz w:val="22"/>
          <w:szCs w:val="22"/>
        </w:rPr>
        <w:t>mandu, Nepal, May 1, 2018.</w:t>
      </w:r>
    </w:p>
    <w:p w14:paraId="738E9872" w14:textId="77777777" w:rsidR="00ED20F7" w:rsidRDefault="00ED20F7" w:rsidP="0079634C">
      <w:pPr>
        <w:numPr>
          <w:ilvl w:val="0"/>
          <w:numId w:val="12"/>
        </w:numPr>
        <w:spacing w:after="120"/>
        <w:rPr>
          <w:sz w:val="22"/>
          <w:szCs w:val="22"/>
        </w:rPr>
      </w:pPr>
      <w:r>
        <w:rPr>
          <w:sz w:val="22"/>
          <w:szCs w:val="22"/>
        </w:rPr>
        <w:t xml:space="preserve">Moderator, </w:t>
      </w:r>
      <w:r w:rsidRPr="00ED20F7">
        <w:rPr>
          <w:sz w:val="22"/>
          <w:szCs w:val="22"/>
          <w:u w:val="single"/>
        </w:rPr>
        <w:t>I</w:t>
      </w:r>
      <w:r>
        <w:rPr>
          <w:sz w:val="22"/>
          <w:szCs w:val="22"/>
          <w:u w:val="single"/>
        </w:rPr>
        <w:t xml:space="preserve">nstitute of </w:t>
      </w:r>
      <w:r w:rsidRPr="004E12B2">
        <w:rPr>
          <w:sz w:val="22"/>
          <w:szCs w:val="22"/>
          <w:u w:val="single"/>
        </w:rPr>
        <w:t>T</w:t>
      </w:r>
      <w:r>
        <w:rPr>
          <w:sz w:val="22"/>
          <w:szCs w:val="22"/>
          <w:u w:val="single"/>
        </w:rPr>
        <w:t xml:space="preserve">ransnational </w:t>
      </w:r>
      <w:r w:rsidRPr="004E12B2">
        <w:rPr>
          <w:sz w:val="22"/>
          <w:szCs w:val="22"/>
          <w:u w:val="single"/>
        </w:rPr>
        <w:t>A</w:t>
      </w:r>
      <w:r>
        <w:rPr>
          <w:sz w:val="22"/>
          <w:szCs w:val="22"/>
          <w:u w:val="single"/>
        </w:rPr>
        <w:t>rbitration</w:t>
      </w:r>
      <w:r w:rsidRPr="004E12B2">
        <w:rPr>
          <w:sz w:val="22"/>
          <w:szCs w:val="22"/>
          <w:u w:val="single"/>
        </w:rPr>
        <w:t xml:space="preserve"> Academic Council Winter Meeting</w:t>
      </w:r>
      <w:r>
        <w:rPr>
          <w:sz w:val="22"/>
          <w:szCs w:val="22"/>
        </w:rPr>
        <w:t>, Washington, D.C., Jan. 26-27, 2018.</w:t>
      </w:r>
    </w:p>
    <w:p w14:paraId="407B30EB" w14:textId="77777777" w:rsidR="0079634C" w:rsidRPr="0079634C" w:rsidRDefault="0079634C" w:rsidP="0079634C">
      <w:pPr>
        <w:numPr>
          <w:ilvl w:val="0"/>
          <w:numId w:val="12"/>
        </w:numPr>
        <w:spacing w:after="120"/>
        <w:rPr>
          <w:sz w:val="22"/>
          <w:szCs w:val="22"/>
        </w:rPr>
      </w:pPr>
      <w:r>
        <w:rPr>
          <w:sz w:val="22"/>
          <w:szCs w:val="22"/>
        </w:rPr>
        <w:t xml:space="preserve">Global Faith, Good Faith and the Unity of Difference in Transnational Law, </w:t>
      </w:r>
      <w:r>
        <w:rPr>
          <w:sz w:val="22"/>
          <w:szCs w:val="22"/>
          <w:u w:val="single"/>
        </w:rPr>
        <w:t>University of Oklahoma College of Law</w:t>
      </w:r>
      <w:r>
        <w:rPr>
          <w:sz w:val="22"/>
          <w:szCs w:val="22"/>
        </w:rPr>
        <w:t>, Norman, Oklahoma, Feb. 7, 2017.</w:t>
      </w:r>
    </w:p>
    <w:p w14:paraId="5110899A" w14:textId="77777777" w:rsidR="004E12B2" w:rsidRDefault="004E12B2" w:rsidP="005916B3">
      <w:pPr>
        <w:numPr>
          <w:ilvl w:val="0"/>
          <w:numId w:val="12"/>
        </w:numPr>
        <w:spacing w:after="120"/>
        <w:rPr>
          <w:sz w:val="22"/>
          <w:szCs w:val="22"/>
        </w:rPr>
      </w:pPr>
      <w:r>
        <w:rPr>
          <w:sz w:val="22"/>
          <w:szCs w:val="22"/>
        </w:rPr>
        <w:t xml:space="preserve">Moderator, Jurisdiction, </w:t>
      </w:r>
      <w:r w:rsidRPr="004E12B2">
        <w:rPr>
          <w:sz w:val="22"/>
          <w:szCs w:val="22"/>
          <w:u w:val="single"/>
        </w:rPr>
        <w:t>American Society of International Law &amp; University of Missouri Works in Progress Conference</w:t>
      </w:r>
      <w:r>
        <w:rPr>
          <w:sz w:val="22"/>
          <w:szCs w:val="22"/>
        </w:rPr>
        <w:t>, Columbia, Missouri, Feb. 3, 2017.</w:t>
      </w:r>
    </w:p>
    <w:p w14:paraId="027BB7CF" w14:textId="77777777" w:rsidR="004E12B2" w:rsidRDefault="004E12B2" w:rsidP="005916B3">
      <w:pPr>
        <w:numPr>
          <w:ilvl w:val="0"/>
          <w:numId w:val="12"/>
        </w:numPr>
        <w:spacing w:after="120"/>
        <w:rPr>
          <w:sz w:val="22"/>
          <w:szCs w:val="22"/>
        </w:rPr>
      </w:pPr>
      <w:r>
        <w:rPr>
          <w:sz w:val="22"/>
          <w:szCs w:val="22"/>
        </w:rPr>
        <w:t xml:space="preserve">Moderator, Legal Theory, </w:t>
      </w:r>
      <w:r w:rsidRPr="004E12B2">
        <w:rPr>
          <w:sz w:val="22"/>
          <w:szCs w:val="22"/>
          <w:u w:val="single"/>
        </w:rPr>
        <w:t>American Society of International Law &amp; University of Missouri Works in Progress Conference</w:t>
      </w:r>
      <w:r>
        <w:rPr>
          <w:sz w:val="22"/>
          <w:szCs w:val="22"/>
        </w:rPr>
        <w:t xml:space="preserve">, Columbia, Missouri, Feb. 3, 2017. </w:t>
      </w:r>
    </w:p>
    <w:p w14:paraId="5F473206" w14:textId="77777777" w:rsidR="004E12B2" w:rsidRDefault="004E12B2" w:rsidP="005916B3">
      <w:pPr>
        <w:numPr>
          <w:ilvl w:val="0"/>
          <w:numId w:val="12"/>
        </w:numPr>
        <w:spacing w:after="120"/>
        <w:rPr>
          <w:sz w:val="22"/>
          <w:szCs w:val="22"/>
        </w:rPr>
      </w:pPr>
      <w:r>
        <w:rPr>
          <w:sz w:val="22"/>
          <w:szCs w:val="22"/>
        </w:rPr>
        <w:t xml:space="preserve">Global Faith, Good Faith and the Unity of Difference in Transnational Law, </w:t>
      </w:r>
      <w:r w:rsidRPr="004E12B2">
        <w:rPr>
          <w:sz w:val="22"/>
          <w:szCs w:val="22"/>
          <w:u w:val="single"/>
        </w:rPr>
        <w:t>I</w:t>
      </w:r>
      <w:r>
        <w:rPr>
          <w:sz w:val="22"/>
          <w:szCs w:val="22"/>
          <w:u w:val="single"/>
        </w:rPr>
        <w:t xml:space="preserve">nstitute of </w:t>
      </w:r>
      <w:r w:rsidRPr="004E12B2">
        <w:rPr>
          <w:sz w:val="22"/>
          <w:szCs w:val="22"/>
          <w:u w:val="single"/>
        </w:rPr>
        <w:t>T</w:t>
      </w:r>
      <w:r>
        <w:rPr>
          <w:sz w:val="22"/>
          <w:szCs w:val="22"/>
          <w:u w:val="single"/>
        </w:rPr>
        <w:t xml:space="preserve">ransnational </w:t>
      </w:r>
      <w:r w:rsidRPr="004E12B2">
        <w:rPr>
          <w:sz w:val="22"/>
          <w:szCs w:val="22"/>
          <w:u w:val="single"/>
        </w:rPr>
        <w:t>A</w:t>
      </w:r>
      <w:r>
        <w:rPr>
          <w:sz w:val="22"/>
          <w:szCs w:val="22"/>
          <w:u w:val="single"/>
        </w:rPr>
        <w:t>rbitration</w:t>
      </w:r>
      <w:r w:rsidRPr="004E12B2">
        <w:rPr>
          <w:sz w:val="22"/>
          <w:szCs w:val="22"/>
          <w:u w:val="single"/>
        </w:rPr>
        <w:t xml:space="preserve"> Academic Council Winter Meeting</w:t>
      </w:r>
      <w:r>
        <w:rPr>
          <w:sz w:val="22"/>
          <w:szCs w:val="22"/>
        </w:rPr>
        <w:t>, Washington, D.C., Jan. 28, 2017.</w:t>
      </w:r>
    </w:p>
    <w:p w14:paraId="4957085E" w14:textId="77777777" w:rsidR="000064D5" w:rsidRDefault="000064D5" w:rsidP="005916B3">
      <w:pPr>
        <w:numPr>
          <w:ilvl w:val="0"/>
          <w:numId w:val="12"/>
        </w:numPr>
        <w:spacing w:after="120"/>
        <w:rPr>
          <w:sz w:val="22"/>
          <w:szCs w:val="22"/>
        </w:rPr>
      </w:pPr>
      <w:r>
        <w:rPr>
          <w:sz w:val="22"/>
          <w:szCs w:val="22"/>
        </w:rPr>
        <w:t xml:space="preserve">Supernational Law, </w:t>
      </w:r>
      <w:r w:rsidR="00E129E8" w:rsidRPr="00E129E8">
        <w:rPr>
          <w:sz w:val="22"/>
          <w:szCs w:val="22"/>
        </w:rPr>
        <w:t>Fall 2016 International Investment Law and Policy Speaker Series</w:t>
      </w:r>
      <w:r w:rsidR="00E129E8">
        <w:rPr>
          <w:sz w:val="22"/>
          <w:szCs w:val="22"/>
        </w:rPr>
        <w:t>,</w:t>
      </w:r>
      <w:r w:rsidR="00E129E8" w:rsidRPr="00E129E8">
        <w:rPr>
          <w:sz w:val="22"/>
          <w:szCs w:val="22"/>
        </w:rPr>
        <w:t xml:space="preserve"> </w:t>
      </w:r>
      <w:r w:rsidRPr="000064D5">
        <w:rPr>
          <w:sz w:val="22"/>
          <w:szCs w:val="22"/>
          <w:u w:val="single"/>
        </w:rPr>
        <w:t>Columbia Law School</w:t>
      </w:r>
      <w:r>
        <w:rPr>
          <w:sz w:val="22"/>
          <w:szCs w:val="22"/>
        </w:rPr>
        <w:t>, New York, Sept. 26, 2016</w:t>
      </w:r>
      <w:r w:rsidR="0083454B">
        <w:rPr>
          <w:sz w:val="22"/>
          <w:szCs w:val="22"/>
        </w:rPr>
        <w:t>.</w:t>
      </w:r>
    </w:p>
    <w:p w14:paraId="2AE8D61E" w14:textId="77777777" w:rsidR="0083454B" w:rsidRDefault="0083454B" w:rsidP="005916B3">
      <w:pPr>
        <w:numPr>
          <w:ilvl w:val="0"/>
          <w:numId w:val="12"/>
        </w:numPr>
        <w:spacing w:after="120"/>
        <w:rPr>
          <w:sz w:val="22"/>
          <w:szCs w:val="22"/>
        </w:rPr>
      </w:pPr>
      <w:r>
        <w:rPr>
          <w:sz w:val="22"/>
          <w:szCs w:val="22"/>
        </w:rPr>
        <w:t>Internal Preparation of a Case in International Arbitration,</w:t>
      </w:r>
      <w:r w:rsidRPr="0083454B">
        <w:t xml:space="preserve"> </w:t>
      </w:r>
      <w:r>
        <w:rPr>
          <w:sz w:val="22"/>
          <w:szCs w:val="22"/>
        </w:rPr>
        <w:t>20</w:t>
      </w:r>
      <w:r w:rsidRPr="0083454B">
        <w:rPr>
          <w:sz w:val="22"/>
          <w:szCs w:val="22"/>
        </w:rPr>
        <w:t xml:space="preserve">16 Selected Topics and Miscellany CLE, </w:t>
      </w:r>
      <w:r w:rsidRPr="0083454B">
        <w:rPr>
          <w:sz w:val="22"/>
          <w:szCs w:val="22"/>
          <w:u w:val="single"/>
        </w:rPr>
        <w:t>Washburn University School of Law</w:t>
      </w:r>
      <w:r w:rsidRPr="0083454B">
        <w:rPr>
          <w:sz w:val="22"/>
          <w:szCs w:val="22"/>
        </w:rPr>
        <w:t>, Topeka, Kansas, June 24, 2016</w:t>
      </w:r>
      <w:r>
        <w:rPr>
          <w:sz w:val="22"/>
          <w:szCs w:val="22"/>
        </w:rPr>
        <w:t>.</w:t>
      </w:r>
    </w:p>
    <w:p w14:paraId="416AF9D1" w14:textId="77777777" w:rsidR="00683DEC" w:rsidRDefault="00683DEC" w:rsidP="005916B3">
      <w:pPr>
        <w:numPr>
          <w:ilvl w:val="0"/>
          <w:numId w:val="12"/>
        </w:numPr>
        <w:spacing w:after="120"/>
        <w:rPr>
          <w:sz w:val="22"/>
          <w:szCs w:val="22"/>
        </w:rPr>
      </w:pPr>
      <w:r w:rsidRPr="00683DEC">
        <w:rPr>
          <w:sz w:val="22"/>
          <w:szCs w:val="22"/>
        </w:rPr>
        <w:t xml:space="preserve">Is the Vienna Convention on the Law of Treaties Dead in BIT </w:t>
      </w:r>
      <w:proofErr w:type="gramStart"/>
      <w:r w:rsidRPr="00683DEC">
        <w:rPr>
          <w:sz w:val="22"/>
          <w:szCs w:val="22"/>
        </w:rPr>
        <w:t>Arbitration?</w:t>
      </w:r>
      <w:r>
        <w:rPr>
          <w:sz w:val="22"/>
          <w:szCs w:val="22"/>
        </w:rPr>
        <w:t>,</w:t>
      </w:r>
      <w:proofErr w:type="gramEnd"/>
      <w:r>
        <w:rPr>
          <w:sz w:val="22"/>
          <w:szCs w:val="22"/>
        </w:rPr>
        <w:t xml:space="preserve"> </w:t>
      </w:r>
      <w:r w:rsidRPr="00683DEC">
        <w:rPr>
          <w:sz w:val="22"/>
          <w:szCs w:val="22"/>
          <w:u w:val="single"/>
        </w:rPr>
        <w:t>OUP Investment Claims Webinar</w:t>
      </w:r>
      <w:r>
        <w:rPr>
          <w:sz w:val="22"/>
          <w:szCs w:val="22"/>
        </w:rPr>
        <w:t xml:space="preserve">, Oct. 20, 2014. </w:t>
      </w:r>
    </w:p>
    <w:p w14:paraId="3FFE9441" w14:textId="77777777" w:rsidR="00606270" w:rsidRDefault="00606270" w:rsidP="005916B3">
      <w:pPr>
        <w:numPr>
          <w:ilvl w:val="0"/>
          <w:numId w:val="12"/>
        </w:numPr>
        <w:spacing w:after="120"/>
        <w:rPr>
          <w:sz w:val="22"/>
          <w:szCs w:val="22"/>
        </w:rPr>
      </w:pPr>
      <w:r w:rsidRPr="00606270">
        <w:rPr>
          <w:sz w:val="22"/>
          <w:szCs w:val="22"/>
        </w:rPr>
        <w:t xml:space="preserve">Frack that! Can Investment Treaties Provide Effective Protections Against Fracking </w:t>
      </w:r>
      <w:proofErr w:type="gramStart"/>
      <w:r w:rsidRPr="00606270">
        <w:rPr>
          <w:sz w:val="22"/>
          <w:szCs w:val="22"/>
        </w:rPr>
        <w:t>Bans?,</w:t>
      </w:r>
      <w:proofErr w:type="gramEnd"/>
      <w:r w:rsidRPr="00606270">
        <w:rPr>
          <w:sz w:val="22"/>
          <w:szCs w:val="22"/>
        </w:rPr>
        <w:t xml:space="preserve"> </w:t>
      </w:r>
      <w:r w:rsidRPr="00606270">
        <w:rPr>
          <w:sz w:val="22"/>
          <w:szCs w:val="22"/>
          <w:u w:val="single"/>
        </w:rPr>
        <w:t>2014 Selected Topics and Miscellany CLE</w:t>
      </w:r>
      <w:r w:rsidRPr="00606270">
        <w:rPr>
          <w:sz w:val="22"/>
          <w:szCs w:val="22"/>
        </w:rPr>
        <w:t>, Washburn University School of Law, Topeka, Kansas, June 27, 2014.</w:t>
      </w:r>
    </w:p>
    <w:p w14:paraId="248A4679" w14:textId="77777777" w:rsidR="00C93002" w:rsidRDefault="00C93002" w:rsidP="005916B3">
      <w:pPr>
        <w:numPr>
          <w:ilvl w:val="0"/>
          <w:numId w:val="12"/>
        </w:numPr>
        <w:spacing w:after="120"/>
        <w:rPr>
          <w:sz w:val="22"/>
          <w:szCs w:val="22"/>
        </w:rPr>
      </w:pPr>
      <w:r>
        <w:rPr>
          <w:sz w:val="22"/>
          <w:szCs w:val="22"/>
        </w:rPr>
        <w:lastRenderedPageBreak/>
        <w:t>Applicable Law in Transnational Proceedings, Comparative Law and Rhetoric in International Arbitration,</w:t>
      </w:r>
      <w:r w:rsidRPr="00C93002">
        <w:rPr>
          <w:sz w:val="22"/>
          <w:szCs w:val="22"/>
          <w:u w:val="single"/>
        </w:rPr>
        <w:t xml:space="preserve"> National Commercial Law Week, National Commercial Law Center</w:t>
      </w:r>
      <w:r>
        <w:rPr>
          <w:sz w:val="22"/>
          <w:szCs w:val="22"/>
        </w:rPr>
        <w:t>, Tbilisi, Georgia, May 25, 2014 (USAID sponsored).</w:t>
      </w:r>
    </w:p>
    <w:p w14:paraId="67BE6706" w14:textId="77777777" w:rsidR="00C93002" w:rsidRDefault="00C93002" w:rsidP="005916B3">
      <w:pPr>
        <w:numPr>
          <w:ilvl w:val="0"/>
          <w:numId w:val="12"/>
        </w:numPr>
        <w:spacing w:after="120"/>
        <w:rPr>
          <w:sz w:val="22"/>
          <w:szCs w:val="22"/>
        </w:rPr>
      </w:pPr>
      <w:r>
        <w:rPr>
          <w:sz w:val="22"/>
          <w:szCs w:val="22"/>
        </w:rPr>
        <w:t xml:space="preserve">Recognition and Enforcement of Interim Measures Issued by International Arbitral Tribunals, </w:t>
      </w:r>
      <w:r w:rsidRPr="00C93002">
        <w:rPr>
          <w:sz w:val="22"/>
          <w:szCs w:val="22"/>
          <w:u w:val="single"/>
        </w:rPr>
        <w:t>National Commercial Law Week, National Commercial Law Center</w:t>
      </w:r>
      <w:r>
        <w:rPr>
          <w:sz w:val="22"/>
          <w:szCs w:val="22"/>
        </w:rPr>
        <w:t xml:space="preserve">, Tbilisi, Georgia, May 25, 2014 (USAID sponsored).  </w:t>
      </w:r>
    </w:p>
    <w:p w14:paraId="0E832D92" w14:textId="77777777" w:rsidR="00C93002" w:rsidRDefault="00C93002" w:rsidP="005916B3">
      <w:pPr>
        <w:numPr>
          <w:ilvl w:val="0"/>
          <w:numId w:val="12"/>
        </w:numPr>
        <w:spacing w:after="120"/>
        <w:rPr>
          <w:sz w:val="22"/>
          <w:szCs w:val="22"/>
        </w:rPr>
      </w:pPr>
      <w:r>
        <w:rPr>
          <w:sz w:val="22"/>
          <w:szCs w:val="22"/>
        </w:rPr>
        <w:t xml:space="preserve">Political Risk and Government Change: The Good, the Bad and the Ugly, </w:t>
      </w:r>
      <w:r w:rsidRPr="00C93002">
        <w:rPr>
          <w:sz w:val="22"/>
          <w:szCs w:val="22"/>
          <w:u w:val="single"/>
        </w:rPr>
        <w:t xml:space="preserve">National Commercial </w:t>
      </w:r>
      <w:r>
        <w:rPr>
          <w:sz w:val="22"/>
          <w:szCs w:val="22"/>
          <w:u w:val="single"/>
        </w:rPr>
        <w:t>L</w:t>
      </w:r>
      <w:r w:rsidRPr="00C93002">
        <w:rPr>
          <w:sz w:val="22"/>
          <w:szCs w:val="22"/>
          <w:u w:val="single"/>
        </w:rPr>
        <w:t>aw Center/ National Institute for Human Rights, Free University</w:t>
      </w:r>
      <w:r>
        <w:rPr>
          <w:sz w:val="22"/>
          <w:szCs w:val="22"/>
          <w:u w:val="single"/>
        </w:rPr>
        <w:t xml:space="preserve"> of Tbilisi</w:t>
      </w:r>
      <w:r>
        <w:rPr>
          <w:sz w:val="22"/>
          <w:szCs w:val="22"/>
        </w:rPr>
        <w:t xml:space="preserve">, Tbilisi, Georgia, May 24, 2014 (USAID sponsored). </w:t>
      </w:r>
    </w:p>
    <w:p w14:paraId="5977EC17" w14:textId="77777777" w:rsidR="00C93002" w:rsidRDefault="00C93002" w:rsidP="005916B3">
      <w:pPr>
        <w:numPr>
          <w:ilvl w:val="0"/>
          <w:numId w:val="12"/>
        </w:numPr>
        <w:spacing w:after="120"/>
        <w:rPr>
          <w:sz w:val="22"/>
          <w:szCs w:val="22"/>
        </w:rPr>
      </w:pPr>
      <w:proofErr w:type="spellStart"/>
      <w:r w:rsidRPr="00C93002">
        <w:rPr>
          <w:i/>
          <w:sz w:val="22"/>
          <w:szCs w:val="22"/>
        </w:rPr>
        <w:t>Iura</w:t>
      </w:r>
      <w:proofErr w:type="spellEnd"/>
      <w:r w:rsidRPr="00C93002">
        <w:rPr>
          <w:i/>
          <w:sz w:val="22"/>
          <w:szCs w:val="22"/>
        </w:rPr>
        <w:t xml:space="preserve"> </w:t>
      </w:r>
      <w:proofErr w:type="spellStart"/>
      <w:r w:rsidRPr="00C93002">
        <w:rPr>
          <w:i/>
          <w:sz w:val="22"/>
          <w:szCs w:val="22"/>
        </w:rPr>
        <w:t>Novit</w:t>
      </w:r>
      <w:proofErr w:type="spellEnd"/>
      <w:r w:rsidRPr="00C93002">
        <w:rPr>
          <w:i/>
          <w:sz w:val="22"/>
          <w:szCs w:val="22"/>
        </w:rPr>
        <w:t xml:space="preserve"> Curia</w:t>
      </w:r>
      <w:r>
        <w:rPr>
          <w:sz w:val="22"/>
          <w:szCs w:val="22"/>
        </w:rPr>
        <w:t xml:space="preserve"> in Investor-State Arbitration, </w:t>
      </w:r>
      <w:r>
        <w:rPr>
          <w:sz w:val="22"/>
          <w:szCs w:val="22"/>
          <w:u w:val="single"/>
        </w:rPr>
        <w:t>National Commercial Law Center/ National Institute for Human Rights, Free University of Tbilisi</w:t>
      </w:r>
      <w:r w:rsidRPr="00C93002">
        <w:rPr>
          <w:sz w:val="22"/>
          <w:szCs w:val="22"/>
        </w:rPr>
        <w:t>, Tbilisi</w:t>
      </w:r>
      <w:r>
        <w:rPr>
          <w:sz w:val="22"/>
          <w:szCs w:val="22"/>
        </w:rPr>
        <w:t xml:space="preserve">, Georgia, May 23, 2014 (USAID sponsored). </w:t>
      </w:r>
    </w:p>
    <w:p w14:paraId="68A91514" w14:textId="77777777" w:rsidR="00DF7967" w:rsidRDefault="00DF7967" w:rsidP="005916B3">
      <w:pPr>
        <w:numPr>
          <w:ilvl w:val="0"/>
          <w:numId w:val="12"/>
        </w:numPr>
        <w:spacing w:after="120"/>
        <w:rPr>
          <w:sz w:val="22"/>
          <w:szCs w:val="22"/>
        </w:rPr>
      </w:pPr>
      <w:r>
        <w:rPr>
          <w:sz w:val="22"/>
          <w:szCs w:val="22"/>
        </w:rPr>
        <w:t xml:space="preserve">Control Mechanisms in International Adjudication, </w:t>
      </w:r>
      <w:r w:rsidRPr="00DF7967">
        <w:rPr>
          <w:sz w:val="22"/>
          <w:szCs w:val="22"/>
          <w:u w:val="single"/>
        </w:rPr>
        <w:t>Georgetown University Law Center</w:t>
      </w:r>
      <w:r>
        <w:rPr>
          <w:sz w:val="22"/>
          <w:szCs w:val="22"/>
        </w:rPr>
        <w:t xml:space="preserve">, Washington, DC, April </w:t>
      </w:r>
      <w:r w:rsidR="00C93002">
        <w:rPr>
          <w:sz w:val="22"/>
          <w:szCs w:val="22"/>
        </w:rPr>
        <w:t xml:space="preserve">11, </w:t>
      </w:r>
      <w:r>
        <w:rPr>
          <w:sz w:val="22"/>
          <w:szCs w:val="22"/>
        </w:rPr>
        <w:t>2014.</w:t>
      </w:r>
    </w:p>
    <w:p w14:paraId="399AA198" w14:textId="77777777" w:rsidR="00625028" w:rsidRPr="003F6E09" w:rsidRDefault="00625028" w:rsidP="005916B3">
      <w:pPr>
        <w:numPr>
          <w:ilvl w:val="0"/>
          <w:numId w:val="12"/>
        </w:numPr>
        <w:spacing w:after="120"/>
        <w:rPr>
          <w:sz w:val="22"/>
          <w:szCs w:val="22"/>
        </w:rPr>
      </w:pPr>
      <w:r w:rsidRPr="003F6E09">
        <w:rPr>
          <w:sz w:val="22"/>
          <w:szCs w:val="22"/>
        </w:rPr>
        <w:t xml:space="preserve">The Interpretation of International Investment Agreements, </w:t>
      </w:r>
      <w:r w:rsidR="00DF7967" w:rsidRPr="00DF7967">
        <w:rPr>
          <w:sz w:val="22"/>
          <w:szCs w:val="22"/>
          <w:u w:val="single"/>
        </w:rPr>
        <w:t xml:space="preserve">Young </w:t>
      </w:r>
      <w:r w:rsidRPr="003F6E09">
        <w:rPr>
          <w:sz w:val="22"/>
          <w:szCs w:val="22"/>
          <w:u w:val="single"/>
        </w:rPr>
        <w:t>International Centre for the Settlement of Investment Disputes (World Bank)</w:t>
      </w:r>
      <w:r w:rsidRPr="003F6E09">
        <w:rPr>
          <w:sz w:val="22"/>
          <w:szCs w:val="22"/>
        </w:rPr>
        <w:t>, Washington, DC, February 2014.</w:t>
      </w:r>
    </w:p>
    <w:p w14:paraId="7C360B53" w14:textId="77777777" w:rsidR="005B66AB" w:rsidRPr="003F6E09" w:rsidRDefault="005B66AB" w:rsidP="005916B3">
      <w:pPr>
        <w:numPr>
          <w:ilvl w:val="0"/>
          <w:numId w:val="12"/>
        </w:numPr>
        <w:spacing w:after="120"/>
        <w:rPr>
          <w:sz w:val="22"/>
          <w:szCs w:val="22"/>
        </w:rPr>
      </w:pPr>
      <w:r w:rsidRPr="003F6E09">
        <w:rPr>
          <w:sz w:val="22"/>
          <w:szCs w:val="22"/>
        </w:rPr>
        <w:t xml:space="preserve">Discovery in International Arbitration Workshop, </w:t>
      </w:r>
      <w:r w:rsidRPr="003F6E09">
        <w:rPr>
          <w:sz w:val="22"/>
          <w:szCs w:val="22"/>
          <w:u w:val="single"/>
        </w:rPr>
        <w:t>Young ICCA</w:t>
      </w:r>
      <w:r w:rsidRPr="003F6E09">
        <w:rPr>
          <w:sz w:val="22"/>
          <w:szCs w:val="22"/>
        </w:rPr>
        <w:t xml:space="preserve">, Boston, MA, October 7, 2013.  </w:t>
      </w:r>
    </w:p>
    <w:p w14:paraId="405D5774" w14:textId="77777777" w:rsidR="00DF7967" w:rsidRPr="00DF7967" w:rsidRDefault="00DF7967" w:rsidP="005916B3">
      <w:pPr>
        <w:numPr>
          <w:ilvl w:val="0"/>
          <w:numId w:val="12"/>
        </w:numPr>
        <w:spacing w:after="120"/>
        <w:rPr>
          <w:sz w:val="22"/>
          <w:szCs w:val="22"/>
        </w:rPr>
      </w:pPr>
      <w:r w:rsidRPr="00DF7967">
        <w:rPr>
          <w:sz w:val="22"/>
          <w:szCs w:val="22"/>
        </w:rPr>
        <w:t xml:space="preserve">Annulment of ICSID Awards, </w:t>
      </w:r>
      <w:r w:rsidRPr="00DF7967">
        <w:rPr>
          <w:sz w:val="22"/>
          <w:szCs w:val="22"/>
          <w:u w:val="single"/>
        </w:rPr>
        <w:t>Columbia Law School</w:t>
      </w:r>
      <w:r w:rsidRPr="00DF7967">
        <w:rPr>
          <w:sz w:val="22"/>
          <w:szCs w:val="22"/>
        </w:rPr>
        <w:t>, New York, NY, April 2013.</w:t>
      </w:r>
    </w:p>
    <w:p w14:paraId="57F0D0FC" w14:textId="77777777" w:rsidR="00E12C5B" w:rsidRPr="00BD2AAA" w:rsidRDefault="008C77F5" w:rsidP="005916B3">
      <w:pPr>
        <w:numPr>
          <w:ilvl w:val="0"/>
          <w:numId w:val="12"/>
        </w:numPr>
        <w:spacing w:after="120"/>
        <w:rPr>
          <w:color w:val="17365D"/>
          <w:sz w:val="22"/>
          <w:szCs w:val="22"/>
        </w:rPr>
      </w:pPr>
      <w:r w:rsidRPr="003F6E09">
        <w:rPr>
          <w:sz w:val="22"/>
          <w:szCs w:val="22"/>
        </w:rPr>
        <w:t xml:space="preserve">Uncommon Remedies in International Dispute Resolution, </w:t>
      </w:r>
      <w:r w:rsidRPr="003F6E09">
        <w:rPr>
          <w:sz w:val="22"/>
          <w:szCs w:val="22"/>
          <w:u w:val="single"/>
        </w:rPr>
        <w:t>107th Annual Meeting of the American Society of International Law</w:t>
      </w:r>
      <w:r w:rsidRPr="003F6E09">
        <w:rPr>
          <w:sz w:val="22"/>
          <w:szCs w:val="22"/>
        </w:rPr>
        <w:t>, Washington, DC, April 4, 2013.</w:t>
      </w:r>
    </w:p>
    <w:p w14:paraId="4C8E3733" w14:textId="77777777" w:rsidR="00BD2AAA" w:rsidRPr="007431AC" w:rsidRDefault="00BD2AAA" w:rsidP="005916B3">
      <w:pPr>
        <w:numPr>
          <w:ilvl w:val="0"/>
          <w:numId w:val="12"/>
        </w:numPr>
        <w:spacing w:after="120"/>
        <w:rPr>
          <w:color w:val="17365D"/>
          <w:sz w:val="22"/>
          <w:szCs w:val="22"/>
        </w:rPr>
      </w:pPr>
      <w:r w:rsidRPr="003F6E09">
        <w:rPr>
          <w:sz w:val="22"/>
          <w:szCs w:val="22"/>
        </w:rPr>
        <w:t xml:space="preserve">Annulment, </w:t>
      </w:r>
      <w:r w:rsidRPr="00A52DAE">
        <w:rPr>
          <w:sz w:val="22"/>
          <w:szCs w:val="22"/>
          <w:u w:val="single"/>
        </w:rPr>
        <w:t xml:space="preserve">Club </w:t>
      </w:r>
      <w:proofErr w:type="spellStart"/>
      <w:r w:rsidRPr="00A52DAE">
        <w:rPr>
          <w:sz w:val="22"/>
          <w:szCs w:val="22"/>
          <w:u w:val="single"/>
        </w:rPr>
        <w:t>Español</w:t>
      </w:r>
      <w:proofErr w:type="spellEnd"/>
      <w:r w:rsidRPr="00A52DAE">
        <w:rPr>
          <w:sz w:val="22"/>
          <w:szCs w:val="22"/>
          <w:u w:val="single"/>
        </w:rPr>
        <w:t xml:space="preserve"> del </w:t>
      </w:r>
      <w:proofErr w:type="spellStart"/>
      <w:r w:rsidRPr="00A52DAE">
        <w:rPr>
          <w:sz w:val="22"/>
          <w:szCs w:val="22"/>
          <w:u w:val="single"/>
        </w:rPr>
        <w:t>Arbitraje</w:t>
      </w:r>
      <w:proofErr w:type="spellEnd"/>
      <w:r w:rsidRPr="00A52DAE">
        <w:rPr>
          <w:sz w:val="22"/>
          <w:szCs w:val="22"/>
          <w:u w:val="single"/>
        </w:rPr>
        <w:t xml:space="preserve"> &amp; American University Washington College of Law, Investment Arbitration in Latin America</w:t>
      </w:r>
      <w:r w:rsidRPr="003F6E09">
        <w:rPr>
          <w:sz w:val="22"/>
          <w:szCs w:val="22"/>
        </w:rPr>
        <w:t xml:space="preserve"> (2011).</w:t>
      </w:r>
    </w:p>
    <w:p w14:paraId="06E88FB3" w14:textId="77777777" w:rsidR="007431AC" w:rsidRPr="003F6E09" w:rsidRDefault="007431AC" w:rsidP="007431AC">
      <w:pPr>
        <w:spacing w:after="120"/>
        <w:ind w:left="1440"/>
        <w:rPr>
          <w:color w:val="17365D"/>
          <w:sz w:val="22"/>
          <w:szCs w:val="22"/>
        </w:rPr>
      </w:pPr>
    </w:p>
    <w:p w14:paraId="22DD7649" w14:textId="77777777" w:rsidR="00AC187C" w:rsidRDefault="00AC187C" w:rsidP="007431AC">
      <w:pPr>
        <w:pStyle w:val="Heading2"/>
        <w:jc w:val="left"/>
        <w:rPr>
          <w:rFonts w:ascii="Times New Roman" w:hAnsi="Times New Roman"/>
          <w:color w:val="17365D"/>
          <w:sz w:val="22"/>
          <w:szCs w:val="22"/>
        </w:rPr>
      </w:pPr>
    </w:p>
    <w:p w14:paraId="250F8119" w14:textId="77777777" w:rsidR="007431AC" w:rsidRPr="003F6E09" w:rsidRDefault="0027473A" w:rsidP="007431AC">
      <w:pPr>
        <w:pStyle w:val="Heading2"/>
        <w:jc w:val="left"/>
        <w:rPr>
          <w:rFonts w:ascii="Times New Roman" w:hAnsi="Times New Roman"/>
          <w:color w:val="17365D"/>
          <w:sz w:val="22"/>
          <w:szCs w:val="22"/>
        </w:rPr>
      </w:pPr>
      <w:r w:rsidRPr="003F6E09">
        <w:rPr>
          <w:rFonts w:ascii="Times New Roman" w:hAnsi="Times New Roman"/>
          <w:noProof/>
          <w:color w:val="17365D"/>
          <w:sz w:val="22"/>
          <w:szCs w:val="22"/>
        </w:rPr>
        <mc:AlternateContent>
          <mc:Choice Requires="wps">
            <w:drawing>
              <wp:anchor distT="0" distB="0" distL="114300" distR="114300" simplePos="0" relativeHeight="251660800" behindDoc="0" locked="0" layoutInCell="0" allowOverlap="1" wp14:anchorId="022F5940" wp14:editId="6D7FA4F8">
                <wp:simplePos x="0" y="0"/>
                <wp:positionH relativeFrom="column">
                  <wp:posOffset>0</wp:posOffset>
                </wp:positionH>
                <wp:positionV relativeFrom="paragraph">
                  <wp:posOffset>145415</wp:posOffset>
                </wp:positionV>
                <wp:extent cx="6400800" cy="0"/>
                <wp:effectExtent l="0" t="0" r="0" b="0"/>
                <wp:wrapNone/>
                <wp:docPr id="53114430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A8F0CB"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7in,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" o:allowincell="f" strokecolor="#17365d">
                <o:lock v:ext="edit" shapetype="f"/>
              </v:line>
            </w:pict>
          </mc:Fallback>
        </mc:AlternateContent>
      </w:r>
      <w:r w:rsidR="007431AC" w:rsidRPr="003F6E09">
        <w:rPr>
          <w:rFonts w:ascii="Times New Roman" w:hAnsi="Times New Roman"/>
          <w:color w:val="17365D"/>
          <w:sz w:val="22"/>
          <w:szCs w:val="22"/>
        </w:rPr>
        <w:t>EDUCATION</w:t>
      </w:r>
    </w:p>
    <w:p w14:paraId="5ED866DC" w14:textId="77777777" w:rsidR="007431AC" w:rsidRPr="003F6E09" w:rsidRDefault="007431AC" w:rsidP="007431AC">
      <w:pPr>
        <w:rPr>
          <w:sz w:val="22"/>
          <w:szCs w:val="22"/>
        </w:rPr>
      </w:pPr>
    </w:p>
    <w:p w14:paraId="2EEEEA67" w14:textId="77777777" w:rsidR="007431AC" w:rsidRDefault="007431AC" w:rsidP="007431AC">
      <w:pPr>
        <w:tabs>
          <w:tab w:val="left" w:pos="8640"/>
        </w:tabs>
        <w:rPr>
          <w:b/>
          <w:sz w:val="22"/>
          <w:szCs w:val="22"/>
        </w:rPr>
      </w:pPr>
      <w:r w:rsidRPr="00D52A70">
        <w:rPr>
          <w:b/>
          <w:sz w:val="22"/>
          <w:szCs w:val="22"/>
        </w:rPr>
        <w:t>Johann Wolfgang Goethe-Universität</w:t>
      </w:r>
      <w:r>
        <w:rPr>
          <w:b/>
          <w:sz w:val="22"/>
          <w:szCs w:val="22"/>
        </w:rPr>
        <w:t xml:space="preserve">                                                                             Frankfurt, a. M., Germany</w:t>
      </w:r>
    </w:p>
    <w:p w14:paraId="1EA33B26" w14:textId="77777777" w:rsidR="007431AC" w:rsidRDefault="007431AC" w:rsidP="007431AC">
      <w:pPr>
        <w:tabs>
          <w:tab w:val="left" w:pos="8640"/>
        </w:tabs>
        <w:rPr>
          <w:i/>
          <w:sz w:val="22"/>
          <w:szCs w:val="22"/>
        </w:rPr>
      </w:pPr>
      <w:proofErr w:type="spellStart"/>
      <w:r>
        <w:rPr>
          <w:i/>
          <w:sz w:val="22"/>
          <w:szCs w:val="22"/>
        </w:rPr>
        <w:t>Doktor</w:t>
      </w:r>
      <w:proofErr w:type="spellEnd"/>
      <w:r>
        <w:rPr>
          <w:i/>
          <w:sz w:val="22"/>
          <w:szCs w:val="22"/>
        </w:rPr>
        <w:t xml:space="preserve"> der </w:t>
      </w:r>
      <w:proofErr w:type="spellStart"/>
      <w:r>
        <w:rPr>
          <w:i/>
          <w:sz w:val="22"/>
          <w:szCs w:val="22"/>
        </w:rPr>
        <w:t>Rechtswissenschaft</w:t>
      </w:r>
      <w:proofErr w:type="spellEnd"/>
      <w:r>
        <w:rPr>
          <w:i/>
          <w:sz w:val="22"/>
          <w:szCs w:val="22"/>
        </w:rPr>
        <w:t xml:space="preserve"> (Ph.D. </w:t>
      </w:r>
      <w:r w:rsidR="005C727E">
        <w:rPr>
          <w:i/>
          <w:sz w:val="22"/>
          <w:szCs w:val="22"/>
        </w:rPr>
        <w:t xml:space="preserve">in </w:t>
      </w:r>
      <w:r>
        <w:rPr>
          <w:i/>
          <w:sz w:val="22"/>
          <w:szCs w:val="22"/>
        </w:rPr>
        <w:t>Law)</w:t>
      </w:r>
      <w:r w:rsidR="00D938D2">
        <w:rPr>
          <w:i/>
          <w:sz w:val="22"/>
          <w:szCs w:val="22"/>
        </w:rPr>
        <w:t>; magna cum laude</w:t>
      </w:r>
      <w:r w:rsidR="00920989">
        <w:rPr>
          <w:i/>
          <w:sz w:val="22"/>
          <w:szCs w:val="22"/>
        </w:rPr>
        <w:t xml:space="preserve">                                     </w:t>
      </w:r>
      <w:r w:rsidR="005C727E">
        <w:rPr>
          <w:i/>
          <w:sz w:val="22"/>
          <w:szCs w:val="22"/>
        </w:rPr>
        <w:tab/>
        <w:t>March 8,</w:t>
      </w:r>
      <w:r w:rsidR="00D938D2">
        <w:rPr>
          <w:i/>
          <w:sz w:val="22"/>
          <w:szCs w:val="22"/>
        </w:rPr>
        <w:t xml:space="preserve"> 2022</w:t>
      </w:r>
      <w:r w:rsidR="00920989">
        <w:rPr>
          <w:i/>
          <w:sz w:val="22"/>
          <w:szCs w:val="22"/>
        </w:rPr>
        <w:t xml:space="preserve">          Dissertation</w:t>
      </w:r>
      <w:r>
        <w:rPr>
          <w:i/>
          <w:sz w:val="22"/>
          <w:szCs w:val="22"/>
        </w:rPr>
        <w:t>: Good Faith in Transnational Law, A Pluralist Account</w:t>
      </w:r>
    </w:p>
    <w:p w14:paraId="7720F073" w14:textId="77777777" w:rsidR="00920989" w:rsidRDefault="00920989" w:rsidP="007431AC">
      <w:pPr>
        <w:tabs>
          <w:tab w:val="left" w:pos="8640"/>
        </w:tabs>
        <w:rPr>
          <w:i/>
          <w:sz w:val="22"/>
          <w:szCs w:val="22"/>
        </w:rPr>
      </w:pPr>
      <w:r>
        <w:rPr>
          <w:i/>
          <w:sz w:val="22"/>
          <w:szCs w:val="22"/>
        </w:rPr>
        <w:t xml:space="preserve">Supervisor: Joachim </w:t>
      </w:r>
      <w:proofErr w:type="spellStart"/>
      <w:r>
        <w:rPr>
          <w:i/>
          <w:sz w:val="22"/>
          <w:szCs w:val="22"/>
        </w:rPr>
        <w:t>Zekoll</w:t>
      </w:r>
      <w:proofErr w:type="spellEnd"/>
    </w:p>
    <w:p w14:paraId="45B56F34" w14:textId="77777777" w:rsidR="00920989" w:rsidRDefault="00920989" w:rsidP="007431AC">
      <w:pPr>
        <w:tabs>
          <w:tab w:val="left" w:pos="8640"/>
        </w:tabs>
        <w:rPr>
          <w:i/>
          <w:sz w:val="22"/>
          <w:szCs w:val="22"/>
        </w:rPr>
      </w:pPr>
      <w:r>
        <w:rPr>
          <w:i/>
          <w:sz w:val="22"/>
          <w:szCs w:val="22"/>
        </w:rPr>
        <w:t xml:space="preserve">Committee: Joachim </w:t>
      </w:r>
      <w:proofErr w:type="spellStart"/>
      <w:r>
        <w:rPr>
          <w:i/>
          <w:sz w:val="22"/>
          <w:szCs w:val="22"/>
        </w:rPr>
        <w:t>Zekoll</w:t>
      </w:r>
      <w:proofErr w:type="spellEnd"/>
      <w:r w:rsidR="00794FB3">
        <w:rPr>
          <w:i/>
          <w:sz w:val="22"/>
          <w:szCs w:val="22"/>
        </w:rPr>
        <w:t xml:space="preserve">; Stefan </w:t>
      </w:r>
      <w:proofErr w:type="spellStart"/>
      <w:r w:rsidR="00794FB3">
        <w:rPr>
          <w:i/>
          <w:sz w:val="22"/>
          <w:szCs w:val="22"/>
        </w:rPr>
        <w:t>Vogenauer</w:t>
      </w:r>
      <w:proofErr w:type="spellEnd"/>
      <w:r w:rsidR="00D938D2">
        <w:rPr>
          <w:i/>
          <w:sz w:val="22"/>
          <w:szCs w:val="22"/>
        </w:rPr>
        <w:t xml:space="preserve">; Alexander </w:t>
      </w:r>
      <w:proofErr w:type="spellStart"/>
      <w:r w:rsidR="00D938D2">
        <w:rPr>
          <w:i/>
          <w:sz w:val="22"/>
          <w:szCs w:val="22"/>
        </w:rPr>
        <w:t>Peukert</w:t>
      </w:r>
      <w:proofErr w:type="spellEnd"/>
    </w:p>
    <w:p w14:paraId="5C77E84B" w14:textId="77777777" w:rsidR="007431AC" w:rsidRPr="00D52A70" w:rsidRDefault="007431AC" w:rsidP="007431AC">
      <w:pPr>
        <w:tabs>
          <w:tab w:val="left" w:pos="8640"/>
        </w:tabs>
        <w:rPr>
          <w:i/>
          <w:sz w:val="22"/>
          <w:szCs w:val="22"/>
        </w:rPr>
      </w:pPr>
    </w:p>
    <w:p w14:paraId="7F176D3E" w14:textId="77777777" w:rsidR="007431AC" w:rsidRPr="003F6E09" w:rsidRDefault="007431AC" w:rsidP="007431AC">
      <w:pPr>
        <w:tabs>
          <w:tab w:val="left" w:pos="8640"/>
        </w:tabs>
        <w:rPr>
          <w:b/>
          <w:sz w:val="22"/>
          <w:szCs w:val="22"/>
        </w:rPr>
      </w:pPr>
      <w:r w:rsidRPr="003F6E09">
        <w:rPr>
          <w:b/>
          <w:sz w:val="22"/>
          <w:szCs w:val="22"/>
        </w:rPr>
        <w:t xml:space="preserve">Tulane University Law </w:t>
      </w:r>
      <w:proofErr w:type="gramStart"/>
      <w:r w:rsidRPr="003F6E09">
        <w:rPr>
          <w:b/>
          <w:sz w:val="22"/>
          <w:szCs w:val="22"/>
        </w:rPr>
        <w:t xml:space="preserve">School </w:t>
      </w:r>
      <w:r w:rsidRPr="003F6E09">
        <w:rPr>
          <w:i/>
          <w:sz w:val="22"/>
          <w:szCs w:val="22"/>
        </w:rPr>
        <w:t xml:space="preserve"> </w:t>
      </w:r>
      <w:r w:rsidRPr="003F6E09">
        <w:rPr>
          <w:i/>
          <w:sz w:val="22"/>
          <w:szCs w:val="22"/>
        </w:rPr>
        <w:tab/>
      </w:r>
      <w:proofErr w:type="gramEnd"/>
      <w:r w:rsidRPr="003F6E09">
        <w:rPr>
          <w:b/>
          <w:sz w:val="22"/>
          <w:szCs w:val="22"/>
        </w:rPr>
        <w:t>New Orleans, LA</w:t>
      </w:r>
    </w:p>
    <w:p w14:paraId="40C6E839" w14:textId="77777777" w:rsidR="007431AC" w:rsidRPr="003F6E09" w:rsidRDefault="007431AC" w:rsidP="007431AC">
      <w:pPr>
        <w:tabs>
          <w:tab w:val="left" w:pos="8640"/>
        </w:tabs>
        <w:rPr>
          <w:i/>
          <w:sz w:val="22"/>
          <w:szCs w:val="22"/>
        </w:rPr>
      </w:pPr>
      <w:r w:rsidRPr="003F6E09">
        <w:rPr>
          <w:i/>
          <w:sz w:val="22"/>
          <w:szCs w:val="22"/>
        </w:rPr>
        <w:t>Juris Doctor (J.D.), cum laude; Dean’s Medal</w:t>
      </w:r>
      <w:r w:rsidRPr="003F6E09">
        <w:rPr>
          <w:sz w:val="22"/>
          <w:szCs w:val="22"/>
        </w:rPr>
        <w:t xml:space="preserve"> </w:t>
      </w:r>
      <w:r w:rsidRPr="003F6E09">
        <w:rPr>
          <w:sz w:val="22"/>
          <w:szCs w:val="22"/>
        </w:rPr>
        <w:tab/>
      </w:r>
      <w:r w:rsidRPr="003F6E09">
        <w:rPr>
          <w:i/>
          <w:sz w:val="22"/>
          <w:szCs w:val="22"/>
        </w:rPr>
        <w:t>May 2005</w:t>
      </w:r>
    </w:p>
    <w:p w14:paraId="29C7A08F" w14:textId="77777777" w:rsidR="007431AC" w:rsidRPr="003F6E09" w:rsidRDefault="007431AC" w:rsidP="007431AC">
      <w:pPr>
        <w:tabs>
          <w:tab w:val="left" w:pos="8640"/>
        </w:tabs>
        <w:rPr>
          <w:i/>
          <w:sz w:val="22"/>
          <w:szCs w:val="22"/>
        </w:rPr>
      </w:pPr>
      <w:r w:rsidRPr="003F6E09">
        <w:rPr>
          <w:i/>
          <w:sz w:val="22"/>
          <w:szCs w:val="22"/>
        </w:rPr>
        <w:t>Philip C. Jessup Moot Court Team</w:t>
      </w:r>
    </w:p>
    <w:p w14:paraId="6A675D39" w14:textId="77777777" w:rsidR="007431AC" w:rsidRPr="00D52A70" w:rsidRDefault="007431AC" w:rsidP="007431AC">
      <w:pPr>
        <w:tabs>
          <w:tab w:val="left" w:pos="8640"/>
        </w:tabs>
        <w:rPr>
          <w:sz w:val="22"/>
          <w:szCs w:val="22"/>
        </w:rPr>
      </w:pPr>
      <w:r w:rsidRPr="003F6E09">
        <w:rPr>
          <w:i/>
          <w:sz w:val="22"/>
          <w:szCs w:val="22"/>
        </w:rPr>
        <w:t>Guest Editor, Tulane Law Review</w:t>
      </w:r>
      <w:r w:rsidRPr="003F6E09">
        <w:rPr>
          <w:i/>
          <w:sz w:val="22"/>
          <w:szCs w:val="22"/>
        </w:rPr>
        <w:tab/>
      </w:r>
    </w:p>
    <w:p w14:paraId="1A70344B" w14:textId="77777777" w:rsidR="007431AC" w:rsidRPr="003F6E09" w:rsidRDefault="007431AC" w:rsidP="007431AC">
      <w:pPr>
        <w:tabs>
          <w:tab w:val="left" w:pos="8640"/>
        </w:tabs>
        <w:rPr>
          <w:b/>
          <w:sz w:val="22"/>
          <w:szCs w:val="22"/>
        </w:rPr>
      </w:pPr>
    </w:p>
    <w:p w14:paraId="5D92D9E4" w14:textId="77777777" w:rsidR="007431AC" w:rsidRPr="003F6E09" w:rsidRDefault="007431AC" w:rsidP="007431AC">
      <w:pPr>
        <w:tabs>
          <w:tab w:val="left" w:pos="8640"/>
        </w:tabs>
        <w:rPr>
          <w:sz w:val="22"/>
          <w:szCs w:val="22"/>
        </w:rPr>
      </w:pPr>
      <w:r w:rsidRPr="003F6E09">
        <w:rPr>
          <w:b/>
          <w:sz w:val="22"/>
          <w:szCs w:val="22"/>
        </w:rPr>
        <w:t xml:space="preserve">University of York </w:t>
      </w:r>
      <w:r w:rsidRPr="003F6E09">
        <w:rPr>
          <w:b/>
          <w:sz w:val="22"/>
          <w:szCs w:val="22"/>
        </w:rPr>
        <w:tab/>
      </w:r>
      <w:proofErr w:type="spellStart"/>
      <w:r w:rsidRPr="003F6E09">
        <w:rPr>
          <w:b/>
          <w:sz w:val="22"/>
          <w:szCs w:val="22"/>
        </w:rPr>
        <w:t>York</w:t>
      </w:r>
      <w:proofErr w:type="spellEnd"/>
      <w:r w:rsidRPr="003F6E09">
        <w:rPr>
          <w:b/>
          <w:sz w:val="22"/>
          <w:szCs w:val="22"/>
        </w:rPr>
        <w:t>, UK</w:t>
      </w:r>
      <w:r w:rsidRPr="003F6E09">
        <w:rPr>
          <w:i/>
          <w:sz w:val="22"/>
          <w:szCs w:val="22"/>
        </w:rPr>
        <w:t xml:space="preserve"> </w:t>
      </w:r>
    </w:p>
    <w:p w14:paraId="65BDE5F4" w14:textId="77777777" w:rsidR="007431AC" w:rsidRPr="003F6E09" w:rsidRDefault="007431AC" w:rsidP="007431AC">
      <w:pPr>
        <w:tabs>
          <w:tab w:val="left" w:pos="8640"/>
        </w:tabs>
        <w:rPr>
          <w:b/>
          <w:sz w:val="22"/>
          <w:szCs w:val="22"/>
        </w:rPr>
      </w:pPr>
      <w:r w:rsidRPr="003F6E09">
        <w:rPr>
          <w:i/>
          <w:sz w:val="22"/>
          <w:szCs w:val="22"/>
        </w:rPr>
        <w:t>Master of Arts (MA), Political Philosophy, The Idea of Toleration</w:t>
      </w:r>
      <w:r w:rsidRPr="003F6E09">
        <w:rPr>
          <w:b/>
          <w:sz w:val="22"/>
          <w:szCs w:val="22"/>
        </w:rPr>
        <w:tab/>
      </w:r>
      <w:r w:rsidRPr="003F6E09">
        <w:rPr>
          <w:i/>
          <w:sz w:val="22"/>
          <w:szCs w:val="22"/>
        </w:rPr>
        <w:t>May 2003</w:t>
      </w:r>
    </w:p>
    <w:p w14:paraId="412BB195" w14:textId="77777777" w:rsidR="007431AC" w:rsidRPr="003F6E09" w:rsidRDefault="007431AC" w:rsidP="007431AC">
      <w:pPr>
        <w:rPr>
          <w:b/>
          <w:sz w:val="22"/>
          <w:szCs w:val="22"/>
        </w:rPr>
      </w:pPr>
    </w:p>
    <w:p w14:paraId="44488934" w14:textId="77777777" w:rsidR="007431AC" w:rsidRPr="003F6E09" w:rsidRDefault="007431AC" w:rsidP="007431AC">
      <w:pPr>
        <w:rPr>
          <w:b/>
          <w:sz w:val="22"/>
          <w:szCs w:val="22"/>
        </w:rPr>
      </w:pPr>
      <w:proofErr w:type="spellStart"/>
      <w:r w:rsidRPr="003F6E09">
        <w:rPr>
          <w:b/>
          <w:sz w:val="22"/>
          <w:szCs w:val="22"/>
        </w:rPr>
        <w:t>Universitet</w:t>
      </w:r>
      <w:proofErr w:type="spellEnd"/>
      <w:r w:rsidRPr="003F6E09">
        <w:rPr>
          <w:b/>
          <w:sz w:val="22"/>
          <w:szCs w:val="22"/>
        </w:rPr>
        <w:t xml:space="preserve"> </w:t>
      </w:r>
      <w:proofErr w:type="spellStart"/>
      <w:r w:rsidRPr="003F6E09">
        <w:rPr>
          <w:b/>
          <w:sz w:val="22"/>
          <w:szCs w:val="22"/>
        </w:rPr>
        <w:t>i</w:t>
      </w:r>
      <w:proofErr w:type="spellEnd"/>
      <w:r w:rsidRPr="003F6E09">
        <w:rPr>
          <w:b/>
          <w:sz w:val="22"/>
          <w:szCs w:val="22"/>
        </w:rPr>
        <w:t xml:space="preserve"> Oslo</w:t>
      </w:r>
      <w:r w:rsidRPr="003F6E09">
        <w:rPr>
          <w:b/>
          <w:sz w:val="22"/>
          <w:szCs w:val="22"/>
        </w:rPr>
        <w:tab/>
      </w:r>
      <w:r w:rsidRPr="003F6E09">
        <w:rPr>
          <w:b/>
          <w:sz w:val="22"/>
          <w:szCs w:val="22"/>
        </w:rPr>
        <w:tab/>
      </w:r>
      <w:r w:rsidRPr="003F6E09">
        <w:rPr>
          <w:b/>
          <w:sz w:val="22"/>
          <w:szCs w:val="22"/>
        </w:rPr>
        <w:tab/>
      </w:r>
      <w:r w:rsidRPr="003F6E09">
        <w:rPr>
          <w:sz w:val="22"/>
          <w:szCs w:val="22"/>
        </w:rPr>
        <w:tab/>
      </w:r>
      <w:r w:rsidRPr="003F6E09">
        <w:rPr>
          <w:b/>
          <w:sz w:val="22"/>
          <w:szCs w:val="22"/>
        </w:rPr>
        <w:tab/>
      </w:r>
      <w:r w:rsidRPr="003F6E09">
        <w:rPr>
          <w:b/>
          <w:sz w:val="22"/>
          <w:szCs w:val="22"/>
        </w:rPr>
        <w:tab/>
      </w:r>
      <w:r w:rsidRPr="003F6E09">
        <w:rPr>
          <w:b/>
          <w:sz w:val="22"/>
          <w:szCs w:val="22"/>
        </w:rPr>
        <w:tab/>
      </w:r>
      <w:r w:rsidRPr="003F6E09">
        <w:rPr>
          <w:b/>
          <w:sz w:val="22"/>
          <w:szCs w:val="22"/>
        </w:rPr>
        <w:tab/>
      </w:r>
      <w:r w:rsidRPr="003F6E09">
        <w:rPr>
          <w:b/>
          <w:sz w:val="22"/>
          <w:szCs w:val="22"/>
        </w:rPr>
        <w:tab/>
      </w:r>
      <w:r w:rsidRPr="003F6E09">
        <w:rPr>
          <w:b/>
          <w:sz w:val="22"/>
          <w:szCs w:val="22"/>
        </w:rPr>
        <w:tab/>
      </w:r>
      <w:proofErr w:type="spellStart"/>
      <w:r w:rsidRPr="003F6E09">
        <w:rPr>
          <w:b/>
          <w:sz w:val="22"/>
          <w:szCs w:val="22"/>
        </w:rPr>
        <w:t>Oslo</w:t>
      </w:r>
      <w:proofErr w:type="spellEnd"/>
      <w:r w:rsidRPr="003F6E09">
        <w:rPr>
          <w:b/>
          <w:sz w:val="22"/>
          <w:szCs w:val="22"/>
        </w:rPr>
        <w:t>, Norway</w:t>
      </w:r>
    </w:p>
    <w:p w14:paraId="2DC47532" w14:textId="77777777" w:rsidR="007431AC" w:rsidRDefault="007431AC" w:rsidP="007431AC">
      <w:pPr>
        <w:tabs>
          <w:tab w:val="left" w:pos="900"/>
        </w:tabs>
        <w:rPr>
          <w:i/>
          <w:sz w:val="22"/>
          <w:szCs w:val="22"/>
        </w:rPr>
      </w:pPr>
      <w:proofErr w:type="spellStart"/>
      <w:r w:rsidRPr="003F6E09">
        <w:rPr>
          <w:i/>
          <w:sz w:val="22"/>
          <w:szCs w:val="22"/>
        </w:rPr>
        <w:t>Candidatus</w:t>
      </w:r>
      <w:proofErr w:type="spellEnd"/>
      <w:r w:rsidRPr="003F6E09">
        <w:rPr>
          <w:i/>
          <w:sz w:val="22"/>
          <w:szCs w:val="22"/>
        </w:rPr>
        <w:t xml:space="preserve"> </w:t>
      </w:r>
      <w:proofErr w:type="spellStart"/>
      <w:r w:rsidRPr="003F6E09">
        <w:rPr>
          <w:i/>
          <w:sz w:val="22"/>
          <w:szCs w:val="22"/>
        </w:rPr>
        <w:t>Magisterii</w:t>
      </w:r>
      <w:proofErr w:type="spellEnd"/>
      <w:r w:rsidRPr="003F6E09">
        <w:rPr>
          <w:i/>
          <w:sz w:val="22"/>
          <w:szCs w:val="22"/>
        </w:rPr>
        <w:t xml:space="preserve"> (BA), </w:t>
      </w:r>
      <w:r w:rsidR="00ED5198">
        <w:rPr>
          <w:i/>
          <w:sz w:val="22"/>
          <w:szCs w:val="22"/>
        </w:rPr>
        <w:t>Philosophy &amp; Latin</w:t>
      </w:r>
      <w:r w:rsidRPr="003F6E09">
        <w:rPr>
          <w:i/>
          <w:sz w:val="22"/>
          <w:szCs w:val="22"/>
        </w:rPr>
        <w:tab/>
      </w:r>
      <w:r w:rsidRPr="003F6E09">
        <w:rPr>
          <w:i/>
          <w:sz w:val="22"/>
          <w:szCs w:val="22"/>
        </w:rPr>
        <w:tab/>
      </w:r>
      <w:r w:rsidRPr="003F6E09">
        <w:rPr>
          <w:i/>
          <w:sz w:val="22"/>
          <w:szCs w:val="22"/>
        </w:rPr>
        <w:tab/>
      </w:r>
      <w:r w:rsidRPr="003F6E09">
        <w:rPr>
          <w:i/>
          <w:sz w:val="22"/>
          <w:szCs w:val="22"/>
        </w:rPr>
        <w:tab/>
      </w:r>
      <w:r w:rsidRPr="003F6E09">
        <w:rPr>
          <w:i/>
          <w:sz w:val="22"/>
          <w:szCs w:val="22"/>
        </w:rPr>
        <w:tab/>
      </w:r>
      <w:r w:rsidRPr="003F6E09">
        <w:rPr>
          <w:i/>
          <w:sz w:val="22"/>
          <w:szCs w:val="22"/>
        </w:rPr>
        <w:tab/>
      </w:r>
      <w:r w:rsidRPr="003F6E09">
        <w:rPr>
          <w:i/>
          <w:sz w:val="22"/>
          <w:szCs w:val="22"/>
        </w:rPr>
        <w:tab/>
        <w:t>July 2000</w:t>
      </w:r>
    </w:p>
    <w:p w14:paraId="64D0C8D1" w14:textId="77777777" w:rsidR="00ED5198" w:rsidRDefault="00ED5198" w:rsidP="007431AC">
      <w:pPr>
        <w:tabs>
          <w:tab w:val="left" w:pos="900"/>
        </w:tabs>
        <w:rPr>
          <w:i/>
          <w:sz w:val="22"/>
          <w:szCs w:val="22"/>
        </w:rPr>
      </w:pPr>
    </w:p>
    <w:p w14:paraId="38B4E8F8" w14:textId="77777777" w:rsidR="00ED5198" w:rsidRDefault="00ED5198" w:rsidP="007431AC">
      <w:pPr>
        <w:tabs>
          <w:tab w:val="left" w:pos="900"/>
        </w:tabs>
        <w:rPr>
          <w:b/>
          <w:bCs/>
          <w:iCs/>
          <w:sz w:val="22"/>
          <w:szCs w:val="22"/>
        </w:rPr>
      </w:pPr>
      <w:r>
        <w:rPr>
          <w:b/>
          <w:bCs/>
          <w:iCs/>
          <w:sz w:val="22"/>
          <w:szCs w:val="22"/>
        </w:rPr>
        <w:t>University of Warwick</w:t>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t>Coventry, UK</w:t>
      </w:r>
    </w:p>
    <w:p w14:paraId="0F5A5347" w14:textId="77777777" w:rsidR="00ED5198" w:rsidRPr="00ED5198" w:rsidRDefault="00ED5198" w:rsidP="007431AC">
      <w:pPr>
        <w:tabs>
          <w:tab w:val="left" w:pos="900"/>
        </w:tabs>
        <w:rPr>
          <w:i/>
          <w:sz w:val="22"/>
          <w:szCs w:val="22"/>
        </w:rPr>
      </w:pPr>
      <w:r>
        <w:rPr>
          <w:i/>
          <w:sz w:val="22"/>
          <w:szCs w:val="22"/>
        </w:rPr>
        <w:t>Read courses in Philosophy &amp; Politics</w:t>
      </w:r>
    </w:p>
    <w:p w14:paraId="173994D3" w14:textId="77777777" w:rsidR="00AE41EC" w:rsidRDefault="00AE41EC" w:rsidP="00AE41EC">
      <w:pPr>
        <w:rPr>
          <w:sz w:val="22"/>
          <w:szCs w:val="22"/>
        </w:rPr>
      </w:pPr>
    </w:p>
    <w:p w14:paraId="170F27D0" w14:textId="77777777" w:rsidR="00AE41EC" w:rsidRPr="003F6E09" w:rsidRDefault="0027473A" w:rsidP="00AE41EC">
      <w:pPr>
        <w:pStyle w:val="Heading2"/>
        <w:jc w:val="left"/>
        <w:rPr>
          <w:rFonts w:ascii="Times New Roman" w:hAnsi="Times New Roman"/>
          <w:color w:val="17365D"/>
          <w:sz w:val="22"/>
          <w:szCs w:val="22"/>
        </w:rPr>
      </w:pPr>
      <w:r w:rsidRPr="003F6E09">
        <w:rPr>
          <w:rFonts w:ascii="Times New Roman" w:hAnsi="Times New Roman"/>
          <w:noProof/>
          <w:color w:val="17365D"/>
          <w:sz w:val="22"/>
          <w:szCs w:val="22"/>
        </w:rPr>
        <mc:AlternateContent>
          <mc:Choice Requires="wps">
            <w:drawing>
              <wp:anchor distT="0" distB="0" distL="114300" distR="114300" simplePos="0" relativeHeight="251659776" behindDoc="0" locked="0" layoutInCell="0" allowOverlap="1" wp14:anchorId="54E8AB31" wp14:editId="7CFC532F">
                <wp:simplePos x="0" y="0"/>
                <wp:positionH relativeFrom="column">
                  <wp:posOffset>0</wp:posOffset>
                </wp:positionH>
                <wp:positionV relativeFrom="paragraph">
                  <wp:posOffset>145415</wp:posOffset>
                </wp:positionV>
                <wp:extent cx="6400800" cy="0"/>
                <wp:effectExtent l="0" t="0" r="0" b="0"/>
                <wp:wrapNone/>
                <wp:docPr id="406678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E673F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7in,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" o:allowincell="f" strokecolor="#17365d">
                <o:lock v:ext="edit" shapetype="f"/>
              </v:line>
            </w:pict>
          </mc:Fallback>
        </mc:AlternateContent>
      </w:r>
      <w:r w:rsidR="00AE41EC" w:rsidRPr="003F6E09">
        <w:rPr>
          <w:rFonts w:ascii="Times New Roman" w:hAnsi="Times New Roman"/>
          <w:color w:val="17365D"/>
          <w:sz w:val="22"/>
          <w:szCs w:val="22"/>
        </w:rPr>
        <w:t>MEMBERSHIPS</w:t>
      </w:r>
    </w:p>
    <w:p w14:paraId="3B772324" w14:textId="77777777" w:rsidR="00AE41EC" w:rsidRPr="003F6E09" w:rsidRDefault="00AE41EC" w:rsidP="00AE41EC">
      <w:pPr>
        <w:pStyle w:val="Heading2"/>
        <w:jc w:val="left"/>
        <w:rPr>
          <w:rFonts w:ascii="Times New Roman" w:hAnsi="Times New Roman"/>
          <w:sz w:val="22"/>
          <w:szCs w:val="22"/>
        </w:rPr>
      </w:pPr>
    </w:p>
    <w:p w14:paraId="648BE7FB" w14:textId="77777777" w:rsidR="00A3466E" w:rsidRDefault="00A3466E" w:rsidP="00A3466E">
      <w:pPr>
        <w:ind w:firstLine="720"/>
        <w:rPr>
          <w:sz w:val="22"/>
          <w:szCs w:val="22"/>
        </w:rPr>
      </w:pPr>
      <w:r>
        <w:rPr>
          <w:sz w:val="22"/>
          <w:szCs w:val="22"/>
        </w:rPr>
        <w:t>American Branch, International Law Association</w:t>
      </w:r>
    </w:p>
    <w:p w14:paraId="664F6218" w14:textId="77777777" w:rsidR="00A3466E" w:rsidRPr="003F6E09" w:rsidRDefault="00A3466E" w:rsidP="00A3466E">
      <w:pPr>
        <w:ind w:firstLine="720"/>
        <w:rPr>
          <w:sz w:val="22"/>
          <w:szCs w:val="22"/>
        </w:rPr>
      </w:pPr>
      <w:r>
        <w:rPr>
          <w:sz w:val="22"/>
          <w:szCs w:val="22"/>
        </w:rPr>
        <w:t>Association of International Energy Negotiators</w:t>
      </w:r>
    </w:p>
    <w:p w14:paraId="0E7331BA" w14:textId="77777777" w:rsidR="00A3466E" w:rsidRDefault="00A3466E" w:rsidP="00A3466E">
      <w:pPr>
        <w:ind w:firstLine="720"/>
        <w:rPr>
          <w:sz w:val="22"/>
          <w:szCs w:val="22"/>
        </w:rPr>
      </w:pPr>
      <w:r w:rsidRPr="003F6E09">
        <w:rPr>
          <w:sz w:val="22"/>
          <w:szCs w:val="22"/>
        </w:rPr>
        <w:t>American Society of International Law</w:t>
      </w:r>
    </w:p>
    <w:p w14:paraId="74475B79" w14:textId="77777777" w:rsidR="00A3466E" w:rsidRDefault="00A3466E" w:rsidP="00A3466E">
      <w:pPr>
        <w:ind w:firstLine="720"/>
        <w:rPr>
          <w:sz w:val="22"/>
          <w:szCs w:val="22"/>
        </w:rPr>
      </w:pPr>
      <w:r w:rsidRPr="003F6E09">
        <w:rPr>
          <w:sz w:val="22"/>
          <w:szCs w:val="22"/>
        </w:rPr>
        <w:lastRenderedPageBreak/>
        <w:t>Bar of the District of Columbia</w:t>
      </w:r>
    </w:p>
    <w:p w14:paraId="708D25EB" w14:textId="77777777" w:rsidR="00F25936" w:rsidRPr="003F6E09" w:rsidRDefault="00F25936" w:rsidP="00AE41EC">
      <w:pPr>
        <w:ind w:firstLine="720"/>
        <w:rPr>
          <w:sz w:val="22"/>
          <w:szCs w:val="22"/>
        </w:rPr>
      </w:pPr>
      <w:r w:rsidRPr="003F6E09">
        <w:rPr>
          <w:sz w:val="22"/>
          <w:szCs w:val="22"/>
        </w:rPr>
        <w:t>State Bar of Texas</w:t>
      </w:r>
    </w:p>
    <w:p w14:paraId="71F4970A" w14:textId="77777777" w:rsidR="00710453" w:rsidRPr="003F6E09" w:rsidRDefault="00710453" w:rsidP="009D5BF4">
      <w:pPr>
        <w:rPr>
          <w:sz w:val="22"/>
          <w:szCs w:val="22"/>
        </w:rPr>
      </w:pPr>
    </w:p>
    <w:p w14:paraId="4F533F69" w14:textId="77777777" w:rsidR="00AE41EC" w:rsidRPr="003F6E09" w:rsidRDefault="00AE41EC" w:rsidP="009D5BF4">
      <w:pPr>
        <w:rPr>
          <w:sz w:val="22"/>
          <w:szCs w:val="22"/>
        </w:rPr>
      </w:pPr>
    </w:p>
    <w:p w14:paraId="47B484D2" w14:textId="77777777" w:rsidR="00D352AC" w:rsidRPr="003F6E09" w:rsidRDefault="00D352AC" w:rsidP="00D352AC">
      <w:pPr>
        <w:pStyle w:val="Heading2"/>
        <w:jc w:val="left"/>
        <w:rPr>
          <w:rFonts w:ascii="Times New Roman" w:hAnsi="Times New Roman"/>
          <w:color w:val="17365D"/>
          <w:sz w:val="22"/>
          <w:szCs w:val="22"/>
        </w:rPr>
      </w:pPr>
      <w:r w:rsidRPr="003F6E09">
        <w:rPr>
          <w:rFonts w:ascii="Times New Roman" w:hAnsi="Times New Roman"/>
          <w:color w:val="17365D"/>
          <w:sz w:val="22"/>
          <w:szCs w:val="22"/>
        </w:rPr>
        <w:t>OTHER LEGAL EXPERIENCE</w:t>
      </w:r>
    </w:p>
    <w:p w14:paraId="735858C8" w14:textId="77777777" w:rsidR="009739A9" w:rsidRDefault="009739A9" w:rsidP="00D352AC">
      <w:pPr>
        <w:pStyle w:val="Heading2"/>
        <w:jc w:val="left"/>
        <w:rPr>
          <w:rFonts w:ascii="Times New Roman" w:hAnsi="Times New Roman"/>
          <w:b w:val="0"/>
          <w:i/>
          <w:sz w:val="22"/>
          <w:szCs w:val="22"/>
        </w:rPr>
      </w:pPr>
    </w:p>
    <w:p w14:paraId="1F52F176" w14:textId="77777777" w:rsidR="005A3FDC" w:rsidRDefault="0027473A" w:rsidP="00D352AC">
      <w:pPr>
        <w:pStyle w:val="Heading2"/>
        <w:jc w:val="left"/>
        <w:rPr>
          <w:rFonts w:ascii="Times New Roman" w:hAnsi="Times New Roman"/>
          <w:b w:val="0"/>
          <w:i/>
          <w:sz w:val="22"/>
          <w:szCs w:val="22"/>
        </w:rPr>
      </w:pPr>
      <w:r w:rsidRPr="003F6E09">
        <w:rPr>
          <w:rFonts w:ascii="Times New Roman" w:hAnsi="Times New Roman"/>
          <w:noProof/>
          <w:color w:val="17365D"/>
          <w:sz w:val="22"/>
          <w:szCs w:val="22"/>
        </w:rPr>
        <mc:AlternateContent>
          <mc:Choice Requires="wps">
            <w:drawing>
              <wp:anchor distT="0" distB="0" distL="114300" distR="114300" simplePos="0" relativeHeight="251656704" behindDoc="0" locked="0" layoutInCell="0" allowOverlap="1" wp14:anchorId="771030DA" wp14:editId="432F01EC">
                <wp:simplePos x="0" y="0"/>
                <wp:positionH relativeFrom="column">
                  <wp:posOffset>0</wp:posOffset>
                </wp:positionH>
                <wp:positionV relativeFrom="paragraph">
                  <wp:posOffset>-635</wp:posOffset>
                </wp:positionV>
                <wp:extent cx="6400800" cy="0"/>
                <wp:effectExtent l="0" t="0" r="0" b="0"/>
                <wp:wrapNone/>
                <wp:docPr id="11367679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7D308B"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7in,-.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" o:allowincell="f" strokecolor="#17365d">
                <o:lock v:ext="edit" shapetype="f"/>
              </v:line>
            </w:pict>
          </mc:Fallback>
        </mc:AlternateContent>
      </w:r>
      <w:r w:rsidR="00D352AC" w:rsidRPr="003F6E09">
        <w:rPr>
          <w:rFonts w:ascii="Times New Roman" w:hAnsi="Times New Roman"/>
          <w:b w:val="0"/>
          <w:i/>
          <w:sz w:val="22"/>
          <w:szCs w:val="22"/>
        </w:rPr>
        <w:t>Judicial Extern</w:t>
      </w:r>
    </w:p>
    <w:p w14:paraId="4C05F8A2" w14:textId="77777777" w:rsidR="00D352AC" w:rsidRPr="003F6E09" w:rsidRDefault="00D352AC" w:rsidP="00D352AC">
      <w:pPr>
        <w:pStyle w:val="Heading2"/>
        <w:jc w:val="left"/>
        <w:rPr>
          <w:rFonts w:ascii="Times New Roman" w:hAnsi="Times New Roman"/>
          <w:b w:val="0"/>
          <w:i/>
          <w:sz w:val="22"/>
          <w:szCs w:val="22"/>
        </w:rPr>
      </w:pPr>
      <w:r w:rsidRPr="003F6E09">
        <w:rPr>
          <w:rFonts w:ascii="Times New Roman" w:hAnsi="Times New Roman"/>
          <w:b w:val="0"/>
          <w:i/>
          <w:sz w:val="22"/>
          <w:szCs w:val="22"/>
        </w:rPr>
        <w:t>United States District Court for the Eastern District of Louisiana</w:t>
      </w:r>
    </w:p>
    <w:p w14:paraId="1C20449B" w14:textId="77777777" w:rsidR="005A3FDC" w:rsidRDefault="00956F69" w:rsidP="00D352AC">
      <w:pPr>
        <w:pStyle w:val="Heading2"/>
        <w:jc w:val="left"/>
        <w:rPr>
          <w:rFonts w:ascii="Times New Roman" w:hAnsi="Times New Roman"/>
          <w:b w:val="0"/>
          <w:i/>
          <w:sz w:val="22"/>
          <w:szCs w:val="22"/>
        </w:rPr>
      </w:pPr>
      <w:r w:rsidRPr="003F6E09">
        <w:rPr>
          <w:rFonts w:ascii="Times New Roman" w:hAnsi="Times New Roman"/>
          <w:b w:val="0"/>
          <w:i/>
          <w:sz w:val="22"/>
          <w:szCs w:val="22"/>
        </w:rPr>
        <w:t>The Hon.</w:t>
      </w:r>
      <w:r w:rsidR="00D352AC" w:rsidRPr="003F6E09">
        <w:rPr>
          <w:rFonts w:ascii="Times New Roman" w:hAnsi="Times New Roman"/>
          <w:b w:val="0"/>
          <w:i/>
          <w:sz w:val="22"/>
          <w:szCs w:val="22"/>
        </w:rPr>
        <w:t xml:space="preserve"> Martin L.C. Feldman</w:t>
      </w:r>
    </w:p>
    <w:p w14:paraId="1CF4BB6A" w14:textId="77777777" w:rsidR="00D352AC" w:rsidRPr="003F6E09" w:rsidRDefault="00D352AC" w:rsidP="00D352AC">
      <w:pPr>
        <w:pStyle w:val="Heading2"/>
        <w:jc w:val="left"/>
        <w:rPr>
          <w:rFonts w:ascii="Times New Roman" w:hAnsi="Times New Roman"/>
          <w:b w:val="0"/>
          <w:i/>
          <w:sz w:val="22"/>
          <w:szCs w:val="22"/>
        </w:rPr>
      </w:pPr>
      <w:r w:rsidRPr="003F6E09">
        <w:rPr>
          <w:rFonts w:ascii="Times New Roman" w:hAnsi="Times New Roman"/>
          <w:b w:val="0"/>
          <w:i/>
          <w:sz w:val="22"/>
          <w:szCs w:val="22"/>
        </w:rPr>
        <w:t>2004-2005</w:t>
      </w:r>
    </w:p>
    <w:p w14:paraId="73C68176" w14:textId="77777777" w:rsidR="00AE41EC" w:rsidRPr="003F6E09" w:rsidRDefault="00AE41EC" w:rsidP="00665068">
      <w:pPr>
        <w:rPr>
          <w:sz w:val="22"/>
          <w:szCs w:val="22"/>
        </w:rPr>
      </w:pPr>
    </w:p>
    <w:p w14:paraId="21616F4D" w14:textId="77777777" w:rsidR="008E5AF4" w:rsidRPr="00AA4B48" w:rsidRDefault="0027473A" w:rsidP="008E5AF4">
      <w:pPr>
        <w:pStyle w:val="Heading2"/>
        <w:jc w:val="left"/>
        <w:rPr>
          <w:rFonts w:ascii="Times New Roman" w:hAnsi="Times New Roman"/>
          <w:color w:val="17365D"/>
          <w:sz w:val="22"/>
          <w:szCs w:val="22"/>
        </w:rPr>
      </w:pPr>
      <w:r w:rsidRPr="00AA4B48">
        <w:rPr>
          <w:rFonts w:ascii="Times New Roman" w:hAnsi="Times New Roman"/>
          <w:noProof/>
          <w:color w:val="17365D"/>
          <w:sz w:val="22"/>
          <w:szCs w:val="22"/>
        </w:rPr>
        <mc:AlternateContent>
          <mc:Choice Requires="wps">
            <w:drawing>
              <wp:anchor distT="0" distB="0" distL="114300" distR="114300" simplePos="0" relativeHeight="251654656" behindDoc="0" locked="0" layoutInCell="0" allowOverlap="1" wp14:anchorId="7D6995C5" wp14:editId="56A39B01">
                <wp:simplePos x="0" y="0"/>
                <wp:positionH relativeFrom="column">
                  <wp:posOffset>0</wp:posOffset>
                </wp:positionH>
                <wp:positionV relativeFrom="paragraph">
                  <wp:posOffset>145415</wp:posOffset>
                </wp:positionV>
                <wp:extent cx="6400800" cy="0"/>
                <wp:effectExtent l="0" t="0" r="0" b="0"/>
                <wp:wrapNone/>
                <wp:docPr id="20530272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09BEE5"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7in,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Esxxcj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iyO1An15iFKNtfRZeF/g9R/g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LMcXI3gAAAAwBAAAPAAAAAAAAAAAAAAAAAPsDAABkcnMvZG93bnJldi54bWxQSwUGAAAAAAQA&#13;&#10;BADzAAAABgUAAAAA&#13;&#10;" o:allowincell="f">
                <o:lock v:ext="edit" shapetype="f"/>
              </v:line>
            </w:pict>
          </mc:Fallback>
        </mc:AlternateContent>
      </w:r>
      <w:r w:rsidR="00153DB8" w:rsidRPr="00AA4B48">
        <w:rPr>
          <w:rFonts w:ascii="Times New Roman" w:hAnsi="Times New Roman"/>
          <w:color w:val="17365D"/>
          <w:sz w:val="22"/>
          <w:szCs w:val="22"/>
        </w:rPr>
        <w:t>LANGUAGES</w:t>
      </w:r>
      <w:r w:rsidR="008E5AF4" w:rsidRPr="00AA4B48">
        <w:rPr>
          <w:rFonts w:ascii="Times New Roman" w:hAnsi="Times New Roman"/>
          <w:color w:val="17365D"/>
          <w:sz w:val="22"/>
          <w:szCs w:val="22"/>
        </w:rPr>
        <w:t xml:space="preserve">                                          </w:t>
      </w:r>
    </w:p>
    <w:p w14:paraId="31F791F3" w14:textId="77777777" w:rsidR="00153DB8" w:rsidRPr="003F6E09" w:rsidRDefault="00153DB8">
      <w:pPr>
        <w:pStyle w:val="Heading2"/>
        <w:jc w:val="left"/>
        <w:rPr>
          <w:rFonts w:ascii="Times New Roman" w:hAnsi="Times New Roman"/>
          <w:sz w:val="22"/>
          <w:szCs w:val="22"/>
        </w:rPr>
      </w:pPr>
    </w:p>
    <w:p w14:paraId="01A6DADE" w14:textId="77777777" w:rsidR="006D06E3" w:rsidRDefault="00153DB8" w:rsidP="00AE41EC">
      <w:pPr>
        <w:ind w:left="720"/>
        <w:rPr>
          <w:sz w:val="22"/>
          <w:szCs w:val="22"/>
        </w:rPr>
      </w:pPr>
      <w:r w:rsidRPr="003F6E09">
        <w:rPr>
          <w:sz w:val="22"/>
          <w:szCs w:val="22"/>
        </w:rPr>
        <w:t xml:space="preserve">German (native), French (native), Norwegian (fluent), Italian (fluent), Danish (working </w:t>
      </w:r>
      <w:r w:rsidR="00756100" w:rsidRPr="003F6E09">
        <w:rPr>
          <w:sz w:val="22"/>
          <w:szCs w:val="22"/>
        </w:rPr>
        <w:t>knowledge</w:t>
      </w:r>
      <w:r w:rsidRPr="003F6E09">
        <w:rPr>
          <w:sz w:val="22"/>
          <w:szCs w:val="22"/>
        </w:rPr>
        <w:t>), Spanish (</w:t>
      </w:r>
      <w:r w:rsidR="00756100" w:rsidRPr="003F6E09">
        <w:rPr>
          <w:sz w:val="22"/>
          <w:szCs w:val="22"/>
        </w:rPr>
        <w:t>reading</w:t>
      </w:r>
      <w:r w:rsidRPr="003F6E09">
        <w:rPr>
          <w:sz w:val="22"/>
          <w:szCs w:val="22"/>
        </w:rPr>
        <w:t xml:space="preserve"> proficiency), Portuguese (</w:t>
      </w:r>
      <w:r w:rsidR="00756100" w:rsidRPr="003F6E09">
        <w:rPr>
          <w:sz w:val="22"/>
          <w:szCs w:val="22"/>
        </w:rPr>
        <w:t>reading</w:t>
      </w:r>
      <w:r w:rsidRPr="003F6E09">
        <w:rPr>
          <w:sz w:val="22"/>
          <w:szCs w:val="22"/>
        </w:rPr>
        <w:t xml:space="preserve"> proficiency)</w:t>
      </w:r>
      <w:r w:rsidR="00274536">
        <w:rPr>
          <w:sz w:val="22"/>
          <w:szCs w:val="22"/>
        </w:rPr>
        <w:t>, Dutch (basic reading proficiency)</w:t>
      </w:r>
      <w:r w:rsidRPr="003F6E09">
        <w:rPr>
          <w:sz w:val="22"/>
          <w:szCs w:val="22"/>
        </w:rPr>
        <w:t xml:space="preserve">. </w:t>
      </w:r>
    </w:p>
    <w:p w14:paraId="792723FA" w14:textId="77777777" w:rsidR="008E5AF4" w:rsidRDefault="008E5AF4" w:rsidP="00AE41EC">
      <w:pPr>
        <w:ind w:left="720"/>
        <w:rPr>
          <w:sz w:val="22"/>
          <w:szCs w:val="22"/>
        </w:rPr>
      </w:pPr>
    </w:p>
    <w:p w14:paraId="6D9C29E6" w14:textId="77777777" w:rsidR="008E5AF4" w:rsidRPr="00AA4B48" w:rsidRDefault="008E5AF4" w:rsidP="008E5AF4">
      <w:pPr>
        <w:rPr>
          <w:b/>
          <w:color w:val="17365D"/>
          <w:sz w:val="22"/>
          <w:szCs w:val="22"/>
          <w:u w:val="single"/>
        </w:rPr>
      </w:pPr>
      <w:r w:rsidRPr="00AA4B48">
        <w:rPr>
          <w:b/>
          <w:color w:val="17365D"/>
          <w:sz w:val="22"/>
          <w:szCs w:val="22"/>
          <w:u w:val="single"/>
        </w:rPr>
        <w:t>HOBBIES ___________________________________________________________________________________</w:t>
      </w:r>
    </w:p>
    <w:p w14:paraId="1B006082" w14:textId="77777777" w:rsidR="008E5AF4" w:rsidRPr="008E5AF4" w:rsidRDefault="008E5AF4" w:rsidP="008E5AF4">
      <w:pPr>
        <w:rPr>
          <w:b/>
          <w:sz w:val="22"/>
          <w:szCs w:val="22"/>
          <w:u w:val="single"/>
        </w:rPr>
      </w:pPr>
    </w:p>
    <w:p w14:paraId="788309C1" w14:textId="66C83ED4" w:rsidR="008E5AF4" w:rsidRPr="008E5AF4" w:rsidRDefault="008E5AF4" w:rsidP="008E5AF4">
      <w:pPr>
        <w:ind w:left="720"/>
        <w:rPr>
          <w:sz w:val="22"/>
          <w:szCs w:val="22"/>
        </w:rPr>
      </w:pPr>
      <w:r>
        <w:rPr>
          <w:sz w:val="22"/>
          <w:szCs w:val="22"/>
        </w:rPr>
        <w:t xml:space="preserve">Cooking (Italian; French creole and French food in particular); Singing; </w:t>
      </w:r>
      <w:r w:rsidR="008B72D5">
        <w:rPr>
          <w:sz w:val="22"/>
          <w:szCs w:val="22"/>
        </w:rPr>
        <w:t>Running</w:t>
      </w:r>
      <w:r w:rsidR="00C17EE5">
        <w:rPr>
          <w:sz w:val="22"/>
          <w:szCs w:val="22"/>
        </w:rPr>
        <w:t xml:space="preserve"> </w:t>
      </w:r>
    </w:p>
    <w:sectPr w:rsidR="008E5AF4" w:rsidRPr="008E5AF4" w:rsidSect="00113A92">
      <w:headerReference w:type="default" r:id="rId106"/>
      <w:footerReference w:type="default" r:id="rId107"/>
      <w:pgSz w:w="12240" w:h="15840" w:code="1"/>
      <w:pgMar w:top="1008" w:right="864" w:bottom="72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893C" w14:textId="77777777" w:rsidR="00230DA0" w:rsidRDefault="00230DA0">
      <w:pPr>
        <w:pStyle w:val="Title"/>
      </w:pPr>
      <w:r>
        <w:separator/>
      </w:r>
    </w:p>
  </w:endnote>
  <w:endnote w:type="continuationSeparator" w:id="0">
    <w:p w14:paraId="6430F00F" w14:textId="77777777" w:rsidR="00230DA0" w:rsidRDefault="00230DA0">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37A6" w14:textId="77777777" w:rsidR="00906A67" w:rsidRDefault="00906A67">
    <w:pPr>
      <w:pStyle w:val="Footer"/>
      <w:jc w:val="center"/>
    </w:pPr>
    <w:r>
      <w:fldChar w:fldCharType="begin"/>
    </w:r>
    <w:r>
      <w:instrText xml:space="preserve"> PAGE   \* MERGEFORMAT </w:instrText>
    </w:r>
    <w:r>
      <w:fldChar w:fldCharType="separate"/>
    </w:r>
    <w:r w:rsidR="00D452AD">
      <w:rPr>
        <w:noProof/>
      </w:rPr>
      <w:t>9</w:t>
    </w:r>
    <w:r>
      <w:fldChar w:fldCharType="end"/>
    </w:r>
  </w:p>
  <w:p w14:paraId="225DBDFD" w14:textId="77777777" w:rsidR="00906A67" w:rsidRDefault="0090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FDB7" w14:textId="77777777" w:rsidR="00230DA0" w:rsidRDefault="00230DA0">
      <w:pPr>
        <w:pStyle w:val="Title"/>
      </w:pPr>
      <w:r>
        <w:separator/>
      </w:r>
    </w:p>
  </w:footnote>
  <w:footnote w:type="continuationSeparator" w:id="0">
    <w:p w14:paraId="5684A399" w14:textId="77777777" w:rsidR="00230DA0" w:rsidRDefault="00230DA0">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1AAD" w14:textId="77777777" w:rsidR="00906A67" w:rsidRDefault="00906A67">
    <w:pPr>
      <w:pStyle w:val="Header"/>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3in;height:3in" o:bullet="t"/>
    </w:pict>
  </w:numPicBullet>
  <w:numPicBullet w:numPicBulletId="1">
    <w:pict>
      <v:shape id="_x0000_i1249" type="#_x0000_t75" style="width:3in;height:3in" o:bullet="t"/>
    </w:pict>
  </w:numPicBullet>
  <w:numPicBullet w:numPicBulletId="2">
    <w:pict>
      <v:shape id="_x0000_i1250" type="#_x0000_t75" style="width:3in;height:3in" o:bullet="t"/>
    </w:pict>
  </w:numPicBullet>
  <w:numPicBullet w:numPicBulletId="3">
    <w:pict>
      <v:shape id="_x0000_i1251" type="#_x0000_t75" style="width:3in;height:3in" o:bullet="t"/>
    </w:pict>
  </w:numPicBullet>
  <w:numPicBullet w:numPicBulletId="4">
    <w:pict>
      <v:shape id="_x0000_i1252" type="#_x0000_t75" style="width:3in;height:3in" o:bullet="t"/>
    </w:pict>
  </w:numPicBullet>
  <w:numPicBullet w:numPicBulletId="5">
    <w:pict>
      <v:shape id="_x0000_i1253" type="#_x0000_t75" style="width:3in;height:3in" o:bullet="t"/>
    </w:pict>
  </w:numPicBullet>
  <w:abstractNum w:abstractNumId="0" w15:restartNumberingAfterBreak="0">
    <w:nsid w:val="FFFFFF1D"/>
    <w:multiLevelType w:val="multilevel"/>
    <w:tmpl w:val="69927B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9D2958"/>
    <w:multiLevelType w:val="hybridMultilevel"/>
    <w:tmpl w:val="8834D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D213FC"/>
    <w:multiLevelType w:val="hybridMultilevel"/>
    <w:tmpl w:val="A7E0B07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96764"/>
    <w:multiLevelType w:val="hybridMultilevel"/>
    <w:tmpl w:val="5F26CEE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597325"/>
    <w:multiLevelType w:val="hybridMultilevel"/>
    <w:tmpl w:val="B836A25E"/>
    <w:lvl w:ilvl="0" w:tplc="FFFFFFFF">
      <w:start w:val="1"/>
      <w:numFmt w:val="bullet"/>
      <w:lvlText w:val=""/>
      <w:lvlJc w:val="left"/>
      <w:pPr>
        <w:tabs>
          <w:tab w:val="num" w:pos="720"/>
        </w:tabs>
        <w:ind w:left="720" w:hanging="360"/>
      </w:pPr>
      <w:rPr>
        <w:rFonts w:ascii="Wingdings" w:hAnsi="Wingdings" w:hint="default"/>
      </w:rPr>
    </w:lvl>
    <w:lvl w:ilvl="1" w:tplc="83FAB6EC">
      <w:start w:val="1"/>
      <w:numFmt w:val="decimal"/>
      <w:lvlText w:val="%2."/>
      <w:lvlJc w:val="left"/>
      <w:pPr>
        <w:tabs>
          <w:tab w:val="num" w:pos="1440"/>
        </w:tabs>
        <w:ind w:left="1440" w:hanging="360"/>
      </w:pPr>
      <w:rPr>
        <w:rFonts w:hint="default"/>
        <w:i w:val="0"/>
        <w:color w:val="17365D"/>
      </w:rPr>
    </w:lvl>
    <w:lvl w:ilvl="2" w:tplc="00C00DC2">
      <w:start w:val="1"/>
      <w:numFmt w:val="bullet"/>
      <w:lvlText w:val=""/>
      <w:lvlJc w:val="left"/>
      <w:pPr>
        <w:tabs>
          <w:tab w:val="num" w:pos="2160"/>
        </w:tabs>
        <w:ind w:left="2160" w:hanging="360"/>
      </w:pPr>
      <w:rPr>
        <w:rFonts w:ascii="Wingdings" w:hAnsi="Wingdings" w:hint="default"/>
      </w:rPr>
    </w:lvl>
    <w:lvl w:ilvl="3" w:tplc="2EA86546" w:tentative="1">
      <w:start w:val="1"/>
      <w:numFmt w:val="bullet"/>
      <w:lvlText w:val=""/>
      <w:lvlJc w:val="left"/>
      <w:pPr>
        <w:tabs>
          <w:tab w:val="num" w:pos="2880"/>
        </w:tabs>
        <w:ind w:left="2880" w:hanging="360"/>
      </w:pPr>
      <w:rPr>
        <w:rFonts w:ascii="Symbol" w:hAnsi="Symbol" w:hint="default"/>
      </w:rPr>
    </w:lvl>
    <w:lvl w:ilvl="4" w:tplc="881052D6" w:tentative="1">
      <w:start w:val="1"/>
      <w:numFmt w:val="bullet"/>
      <w:lvlText w:val="o"/>
      <w:lvlJc w:val="left"/>
      <w:pPr>
        <w:tabs>
          <w:tab w:val="num" w:pos="3600"/>
        </w:tabs>
        <w:ind w:left="3600" w:hanging="360"/>
      </w:pPr>
      <w:rPr>
        <w:rFonts w:ascii="Courier New" w:hAnsi="Courier New" w:cs="Courier New" w:hint="default"/>
      </w:rPr>
    </w:lvl>
    <w:lvl w:ilvl="5" w:tplc="6DC45C90" w:tentative="1">
      <w:start w:val="1"/>
      <w:numFmt w:val="bullet"/>
      <w:lvlText w:val=""/>
      <w:lvlJc w:val="left"/>
      <w:pPr>
        <w:tabs>
          <w:tab w:val="num" w:pos="4320"/>
        </w:tabs>
        <w:ind w:left="4320" w:hanging="360"/>
      </w:pPr>
      <w:rPr>
        <w:rFonts w:ascii="Wingdings" w:hAnsi="Wingdings" w:hint="default"/>
      </w:rPr>
    </w:lvl>
    <w:lvl w:ilvl="6" w:tplc="540CEC54" w:tentative="1">
      <w:start w:val="1"/>
      <w:numFmt w:val="bullet"/>
      <w:lvlText w:val=""/>
      <w:lvlJc w:val="left"/>
      <w:pPr>
        <w:tabs>
          <w:tab w:val="num" w:pos="5040"/>
        </w:tabs>
        <w:ind w:left="5040" w:hanging="360"/>
      </w:pPr>
      <w:rPr>
        <w:rFonts w:ascii="Symbol" w:hAnsi="Symbol" w:hint="default"/>
      </w:rPr>
    </w:lvl>
    <w:lvl w:ilvl="7" w:tplc="E834929C" w:tentative="1">
      <w:start w:val="1"/>
      <w:numFmt w:val="bullet"/>
      <w:lvlText w:val="o"/>
      <w:lvlJc w:val="left"/>
      <w:pPr>
        <w:tabs>
          <w:tab w:val="num" w:pos="5760"/>
        </w:tabs>
        <w:ind w:left="5760" w:hanging="360"/>
      </w:pPr>
      <w:rPr>
        <w:rFonts w:ascii="Courier New" w:hAnsi="Courier New" w:cs="Courier New" w:hint="default"/>
      </w:rPr>
    </w:lvl>
    <w:lvl w:ilvl="8" w:tplc="DC8807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E4724"/>
    <w:multiLevelType w:val="hybridMultilevel"/>
    <w:tmpl w:val="2098CFD0"/>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C7F0E"/>
    <w:multiLevelType w:val="hybridMultilevel"/>
    <w:tmpl w:val="403EF5E0"/>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363CC"/>
    <w:multiLevelType w:val="hybridMultilevel"/>
    <w:tmpl w:val="A0067728"/>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313D6"/>
    <w:multiLevelType w:val="hybridMultilevel"/>
    <w:tmpl w:val="68F63F48"/>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77113"/>
    <w:multiLevelType w:val="hybridMultilevel"/>
    <w:tmpl w:val="32066CA8"/>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9468C"/>
    <w:multiLevelType w:val="hybridMultilevel"/>
    <w:tmpl w:val="5630CAEE"/>
    <w:lvl w:ilvl="0" w:tplc="5246A8A0">
      <w:start w:val="1"/>
      <w:numFmt w:val="decimal"/>
      <w:lvlText w:val="%1."/>
      <w:lvlJc w:val="left"/>
      <w:pPr>
        <w:tabs>
          <w:tab w:val="num" w:pos="1440"/>
        </w:tabs>
        <w:ind w:left="1440" w:hanging="360"/>
      </w:pPr>
      <w:rPr>
        <w:rFonts w:hint="default"/>
        <w:color w:val="17365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847B6"/>
    <w:multiLevelType w:val="hybridMultilevel"/>
    <w:tmpl w:val="DEEEE2B6"/>
    <w:lvl w:ilvl="0" w:tplc="AFD2B7BA">
      <w:start w:val="1"/>
      <w:numFmt w:val="decimal"/>
      <w:lvlText w:val="%1."/>
      <w:lvlJc w:val="left"/>
      <w:pPr>
        <w:ind w:left="1080" w:hanging="360"/>
      </w:pPr>
      <w:rPr>
        <w:rFonts w:hint="default"/>
        <w:color w:val="17365D"/>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811E9C"/>
    <w:multiLevelType w:val="hybridMultilevel"/>
    <w:tmpl w:val="F620D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DC32F5"/>
    <w:multiLevelType w:val="hybridMultilevel"/>
    <w:tmpl w:val="2214D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6C58E8"/>
    <w:multiLevelType w:val="hybridMultilevel"/>
    <w:tmpl w:val="97341AEE"/>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76029"/>
    <w:multiLevelType w:val="hybridMultilevel"/>
    <w:tmpl w:val="ABF4531E"/>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065F"/>
    <w:multiLevelType w:val="hybridMultilevel"/>
    <w:tmpl w:val="3DE29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E18040E"/>
    <w:multiLevelType w:val="multilevel"/>
    <w:tmpl w:val="DEEEE2B6"/>
    <w:lvl w:ilvl="0">
      <w:start w:val="1"/>
      <w:numFmt w:val="decimal"/>
      <w:lvlText w:val="%1."/>
      <w:lvlJc w:val="left"/>
      <w:pPr>
        <w:ind w:left="1080" w:hanging="360"/>
      </w:pPr>
      <w:rPr>
        <w:rFonts w:hint="default"/>
        <w:color w:val="17365D"/>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3352B85"/>
    <w:multiLevelType w:val="hybridMultilevel"/>
    <w:tmpl w:val="5630CAEE"/>
    <w:lvl w:ilvl="0" w:tplc="5246A8A0">
      <w:start w:val="1"/>
      <w:numFmt w:val="decimal"/>
      <w:lvlText w:val="%1."/>
      <w:lvlJc w:val="left"/>
      <w:pPr>
        <w:tabs>
          <w:tab w:val="num" w:pos="1440"/>
        </w:tabs>
        <w:ind w:left="1440" w:hanging="360"/>
      </w:pPr>
      <w:rPr>
        <w:rFonts w:hint="default"/>
        <w:color w:val="17365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A42B9"/>
    <w:multiLevelType w:val="hybridMultilevel"/>
    <w:tmpl w:val="F484F5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B75600"/>
    <w:multiLevelType w:val="singleLevel"/>
    <w:tmpl w:val="EBBC44FA"/>
    <w:lvl w:ilvl="0">
      <w:numFmt w:val="decimal"/>
      <w:pStyle w:val="Achievement"/>
      <w:lvlText w:val=""/>
      <w:lvlJc w:val="left"/>
    </w:lvl>
  </w:abstractNum>
  <w:abstractNum w:abstractNumId="21" w15:restartNumberingAfterBreak="0">
    <w:nsid w:val="6ADE0DDF"/>
    <w:multiLevelType w:val="hybridMultilevel"/>
    <w:tmpl w:val="BC7EDE0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30B1D"/>
    <w:multiLevelType w:val="hybridMultilevel"/>
    <w:tmpl w:val="02340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81CAB"/>
    <w:multiLevelType w:val="multilevel"/>
    <w:tmpl w:val="68F63F48"/>
    <w:lvl w:ilvl="0">
      <w:start w:val="1"/>
      <w:numFmt w:val="decimal"/>
      <w:lvlText w:val="%1."/>
      <w:lvlJc w:val="left"/>
      <w:pPr>
        <w:tabs>
          <w:tab w:val="num" w:pos="1440"/>
        </w:tabs>
        <w:ind w:left="1440" w:hanging="360"/>
      </w:pPr>
      <w:rPr>
        <w:rFonts w:hint="default"/>
        <w:color w:val="17365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1057C0"/>
    <w:multiLevelType w:val="hybridMultilevel"/>
    <w:tmpl w:val="32066CA8"/>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045CD"/>
    <w:multiLevelType w:val="hybridMultilevel"/>
    <w:tmpl w:val="2A90218C"/>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C32FAD"/>
    <w:multiLevelType w:val="hybridMultilevel"/>
    <w:tmpl w:val="91365C28"/>
    <w:lvl w:ilvl="0" w:tplc="5246A8A0">
      <w:start w:val="1"/>
      <w:numFmt w:val="decimal"/>
      <w:lvlText w:val="%1."/>
      <w:lvlJc w:val="left"/>
      <w:pPr>
        <w:tabs>
          <w:tab w:val="num" w:pos="1440"/>
        </w:tabs>
        <w:ind w:left="1440" w:hanging="360"/>
      </w:pPr>
      <w:rPr>
        <w:rFonts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47594">
    <w:abstractNumId w:val="20"/>
  </w:num>
  <w:num w:numId="2" w16cid:durableId="664020039">
    <w:abstractNumId w:val="21"/>
  </w:num>
  <w:num w:numId="3" w16cid:durableId="1860384464">
    <w:abstractNumId w:val="4"/>
  </w:num>
  <w:num w:numId="4" w16cid:durableId="228731293">
    <w:abstractNumId w:val="2"/>
  </w:num>
  <w:num w:numId="5" w16cid:durableId="617100120">
    <w:abstractNumId w:val="19"/>
  </w:num>
  <w:num w:numId="6" w16cid:durableId="79911352">
    <w:abstractNumId w:val="1"/>
  </w:num>
  <w:num w:numId="7" w16cid:durableId="776754425">
    <w:abstractNumId w:val="12"/>
  </w:num>
  <w:num w:numId="8" w16cid:durableId="608203679">
    <w:abstractNumId w:val="14"/>
  </w:num>
  <w:num w:numId="9" w16cid:durableId="1987128931">
    <w:abstractNumId w:val="7"/>
  </w:num>
  <w:num w:numId="10" w16cid:durableId="1367802140">
    <w:abstractNumId w:val="25"/>
  </w:num>
  <w:num w:numId="11" w16cid:durableId="750658102">
    <w:abstractNumId w:val="5"/>
  </w:num>
  <w:num w:numId="12" w16cid:durableId="553541956">
    <w:abstractNumId w:val="10"/>
  </w:num>
  <w:num w:numId="13" w16cid:durableId="1005668224">
    <w:abstractNumId w:val="15"/>
  </w:num>
  <w:num w:numId="14" w16cid:durableId="1018972940">
    <w:abstractNumId w:val="6"/>
  </w:num>
  <w:num w:numId="15" w16cid:durableId="1315640720">
    <w:abstractNumId w:val="18"/>
  </w:num>
  <w:num w:numId="16" w16cid:durableId="1814912029">
    <w:abstractNumId w:val="24"/>
  </w:num>
  <w:num w:numId="17" w16cid:durableId="160659201">
    <w:abstractNumId w:val="26"/>
  </w:num>
  <w:num w:numId="18" w16cid:durableId="1027096766">
    <w:abstractNumId w:val="9"/>
  </w:num>
  <w:num w:numId="19" w16cid:durableId="231816800">
    <w:abstractNumId w:val="0"/>
  </w:num>
  <w:num w:numId="20" w16cid:durableId="855726292">
    <w:abstractNumId w:val="8"/>
  </w:num>
  <w:num w:numId="21" w16cid:durableId="169032593">
    <w:abstractNumId w:val="23"/>
  </w:num>
  <w:num w:numId="22" w16cid:durableId="1541431383">
    <w:abstractNumId w:val="11"/>
  </w:num>
  <w:num w:numId="23" w16cid:durableId="933175310">
    <w:abstractNumId w:val="3"/>
  </w:num>
  <w:num w:numId="24" w16cid:durableId="1724671344">
    <w:abstractNumId w:val="17"/>
  </w:num>
  <w:num w:numId="25" w16cid:durableId="1477992678">
    <w:abstractNumId w:val="13"/>
  </w:num>
  <w:num w:numId="26" w16cid:durableId="264508695">
    <w:abstractNumId w:val="16"/>
  </w:num>
  <w:num w:numId="27" w16cid:durableId="61984435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FixedDOC_ID" w:val="D:\docs\desktop items\Publications\Publication Resume.doc"/>
  </w:docVars>
  <w:rsids>
    <w:rsidRoot w:val="0057755F"/>
    <w:rsid w:val="000064D5"/>
    <w:rsid w:val="000101F8"/>
    <w:rsid w:val="00013AB2"/>
    <w:rsid w:val="00017C76"/>
    <w:rsid w:val="000201A0"/>
    <w:rsid w:val="00021797"/>
    <w:rsid w:val="00024EA4"/>
    <w:rsid w:val="0002713A"/>
    <w:rsid w:val="0003090E"/>
    <w:rsid w:val="00031557"/>
    <w:rsid w:val="00037B43"/>
    <w:rsid w:val="000428BF"/>
    <w:rsid w:val="0004348B"/>
    <w:rsid w:val="00043C8B"/>
    <w:rsid w:val="00047177"/>
    <w:rsid w:val="00047996"/>
    <w:rsid w:val="00052DA0"/>
    <w:rsid w:val="000538D6"/>
    <w:rsid w:val="00055A5C"/>
    <w:rsid w:val="0005730E"/>
    <w:rsid w:val="00060536"/>
    <w:rsid w:val="00062EEF"/>
    <w:rsid w:val="000649E9"/>
    <w:rsid w:val="000762A7"/>
    <w:rsid w:val="000855FC"/>
    <w:rsid w:val="000879A6"/>
    <w:rsid w:val="00090484"/>
    <w:rsid w:val="00092266"/>
    <w:rsid w:val="0009366D"/>
    <w:rsid w:val="000968A4"/>
    <w:rsid w:val="000A1CBA"/>
    <w:rsid w:val="000A2EFA"/>
    <w:rsid w:val="000A4F80"/>
    <w:rsid w:val="000A5453"/>
    <w:rsid w:val="000C4B2C"/>
    <w:rsid w:val="000C7A27"/>
    <w:rsid w:val="000D1EF2"/>
    <w:rsid w:val="000D565B"/>
    <w:rsid w:val="000D5C16"/>
    <w:rsid w:val="000E002D"/>
    <w:rsid w:val="000E19BB"/>
    <w:rsid w:val="000E2D33"/>
    <w:rsid w:val="000E5EF6"/>
    <w:rsid w:val="000E60B3"/>
    <w:rsid w:val="000E6A1E"/>
    <w:rsid w:val="000F15F8"/>
    <w:rsid w:val="00107AB0"/>
    <w:rsid w:val="00107E8A"/>
    <w:rsid w:val="00111576"/>
    <w:rsid w:val="00113010"/>
    <w:rsid w:val="00113A92"/>
    <w:rsid w:val="00120ECA"/>
    <w:rsid w:val="001228A7"/>
    <w:rsid w:val="00125469"/>
    <w:rsid w:val="0013384C"/>
    <w:rsid w:val="00133A1E"/>
    <w:rsid w:val="00133B1A"/>
    <w:rsid w:val="001341D4"/>
    <w:rsid w:val="001344B8"/>
    <w:rsid w:val="00135755"/>
    <w:rsid w:val="00140461"/>
    <w:rsid w:val="00142C24"/>
    <w:rsid w:val="00147909"/>
    <w:rsid w:val="00151413"/>
    <w:rsid w:val="00152CAC"/>
    <w:rsid w:val="00153DB8"/>
    <w:rsid w:val="00153E0B"/>
    <w:rsid w:val="00160507"/>
    <w:rsid w:val="00160BEF"/>
    <w:rsid w:val="001611C4"/>
    <w:rsid w:val="00162CE7"/>
    <w:rsid w:val="00163E8B"/>
    <w:rsid w:val="001657B2"/>
    <w:rsid w:val="00172177"/>
    <w:rsid w:val="00174930"/>
    <w:rsid w:val="00183305"/>
    <w:rsid w:val="001924D4"/>
    <w:rsid w:val="001943A5"/>
    <w:rsid w:val="00194D19"/>
    <w:rsid w:val="001A2116"/>
    <w:rsid w:val="001A4EB4"/>
    <w:rsid w:val="001B0634"/>
    <w:rsid w:val="001B1024"/>
    <w:rsid w:val="001B23F7"/>
    <w:rsid w:val="001B3712"/>
    <w:rsid w:val="001B3752"/>
    <w:rsid w:val="001B3FD6"/>
    <w:rsid w:val="001C01AA"/>
    <w:rsid w:val="001C19C7"/>
    <w:rsid w:val="001C651D"/>
    <w:rsid w:val="001D1D93"/>
    <w:rsid w:val="001D3B4D"/>
    <w:rsid w:val="001F3036"/>
    <w:rsid w:val="001F4180"/>
    <w:rsid w:val="001F56F7"/>
    <w:rsid w:val="001F5C36"/>
    <w:rsid w:val="001F610A"/>
    <w:rsid w:val="001F617D"/>
    <w:rsid w:val="00204C4A"/>
    <w:rsid w:val="00204C89"/>
    <w:rsid w:val="00214E8B"/>
    <w:rsid w:val="002158E3"/>
    <w:rsid w:val="00221184"/>
    <w:rsid w:val="0023039C"/>
    <w:rsid w:val="00230DA0"/>
    <w:rsid w:val="002339C9"/>
    <w:rsid w:val="00233F46"/>
    <w:rsid w:val="0023451C"/>
    <w:rsid w:val="002354D3"/>
    <w:rsid w:val="00236262"/>
    <w:rsid w:val="00242062"/>
    <w:rsid w:val="00242BF3"/>
    <w:rsid w:val="00247515"/>
    <w:rsid w:val="00250209"/>
    <w:rsid w:val="0025181C"/>
    <w:rsid w:val="0025670F"/>
    <w:rsid w:val="00261172"/>
    <w:rsid w:val="00262BF7"/>
    <w:rsid w:val="00265104"/>
    <w:rsid w:val="00266034"/>
    <w:rsid w:val="00274536"/>
    <w:rsid w:val="0027473A"/>
    <w:rsid w:val="00275160"/>
    <w:rsid w:val="0027711A"/>
    <w:rsid w:val="00280CC3"/>
    <w:rsid w:val="00281331"/>
    <w:rsid w:val="0028557C"/>
    <w:rsid w:val="00286BAD"/>
    <w:rsid w:val="002A0B83"/>
    <w:rsid w:val="002A0DC1"/>
    <w:rsid w:val="002A3F82"/>
    <w:rsid w:val="002A5A80"/>
    <w:rsid w:val="002A5F96"/>
    <w:rsid w:val="002B011D"/>
    <w:rsid w:val="002B120C"/>
    <w:rsid w:val="002B7C7D"/>
    <w:rsid w:val="002D0BE6"/>
    <w:rsid w:val="002D742C"/>
    <w:rsid w:val="002D7CBB"/>
    <w:rsid w:val="002F27C4"/>
    <w:rsid w:val="002F70E4"/>
    <w:rsid w:val="00300089"/>
    <w:rsid w:val="00301B6F"/>
    <w:rsid w:val="00304B09"/>
    <w:rsid w:val="00307033"/>
    <w:rsid w:val="00310B1F"/>
    <w:rsid w:val="00321E58"/>
    <w:rsid w:val="00323B22"/>
    <w:rsid w:val="00325D73"/>
    <w:rsid w:val="003261D7"/>
    <w:rsid w:val="00331346"/>
    <w:rsid w:val="003334BA"/>
    <w:rsid w:val="00335AA5"/>
    <w:rsid w:val="00343323"/>
    <w:rsid w:val="00350692"/>
    <w:rsid w:val="003517C8"/>
    <w:rsid w:val="00352F60"/>
    <w:rsid w:val="00353350"/>
    <w:rsid w:val="003607C7"/>
    <w:rsid w:val="00363E39"/>
    <w:rsid w:val="003669A9"/>
    <w:rsid w:val="00371542"/>
    <w:rsid w:val="0037192F"/>
    <w:rsid w:val="00377654"/>
    <w:rsid w:val="00382C45"/>
    <w:rsid w:val="00385393"/>
    <w:rsid w:val="00386750"/>
    <w:rsid w:val="003919C4"/>
    <w:rsid w:val="003925DD"/>
    <w:rsid w:val="003B230B"/>
    <w:rsid w:val="003B27D6"/>
    <w:rsid w:val="003B3373"/>
    <w:rsid w:val="003B58BF"/>
    <w:rsid w:val="003B5C48"/>
    <w:rsid w:val="003B75E6"/>
    <w:rsid w:val="003C19B1"/>
    <w:rsid w:val="003C33AF"/>
    <w:rsid w:val="003C5ED1"/>
    <w:rsid w:val="003C707E"/>
    <w:rsid w:val="003C78B5"/>
    <w:rsid w:val="003D2221"/>
    <w:rsid w:val="003D548D"/>
    <w:rsid w:val="003E24B3"/>
    <w:rsid w:val="003E2596"/>
    <w:rsid w:val="003E754C"/>
    <w:rsid w:val="003F0888"/>
    <w:rsid w:val="003F30D8"/>
    <w:rsid w:val="003F6E09"/>
    <w:rsid w:val="00401854"/>
    <w:rsid w:val="00407A70"/>
    <w:rsid w:val="00410699"/>
    <w:rsid w:val="00417407"/>
    <w:rsid w:val="00420BAF"/>
    <w:rsid w:val="00425099"/>
    <w:rsid w:val="004258F2"/>
    <w:rsid w:val="00433E15"/>
    <w:rsid w:val="004459D8"/>
    <w:rsid w:val="00452AA8"/>
    <w:rsid w:val="0045516C"/>
    <w:rsid w:val="0045571D"/>
    <w:rsid w:val="00455A79"/>
    <w:rsid w:val="0046539A"/>
    <w:rsid w:val="004677DE"/>
    <w:rsid w:val="00470FA4"/>
    <w:rsid w:val="0047394F"/>
    <w:rsid w:val="00475756"/>
    <w:rsid w:val="00475C33"/>
    <w:rsid w:val="00477B7F"/>
    <w:rsid w:val="004844BE"/>
    <w:rsid w:val="00484DE1"/>
    <w:rsid w:val="00486044"/>
    <w:rsid w:val="00486BB9"/>
    <w:rsid w:val="004901BC"/>
    <w:rsid w:val="0049549F"/>
    <w:rsid w:val="00496B36"/>
    <w:rsid w:val="004A2E79"/>
    <w:rsid w:val="004A3605"/>
    <w:rsid w:val="004A3C5C"/>
    <w:rsid w:val="004B0AC3"/>
    <w:rsid w:val="004B715F"/>
    <w:rsid w:val="004C010A"/>
    <w:rsid w:val="004C2CF1"/>
    <w:rsid w:val="004C5D6A"/>
    <w:rsid w:val="004C7857"/>
    <w:rsid w:val="004C7C68"/>
    <w:rsid w:val="004D3B2D"/>
    <w:rsid w:val="004E0978"/>
    <w:rsid w:val="004E12B2"/>
    <w:rsid w:val="004E2436"/>
    <w:rsid w:val="004E2A14"/>
    <w:rsid w:val="004F028E"/>
    <w:rsid w:val="004F5B8D"/>
    <w:rsid w:val="004F5CB6"/>
    <w:rsid w:val="00501DCB"/>
    <w:rsid w:val="0050228C"/>
    <w:rsid w:val="00503378"/>
    <w:rsid w:val="00503FB0"/>
    <w:rsid w:val="00510944"/>
    <w:rsid w:val="0051184E"/>
    <w:rsid w:val="005120B5"/>
    <w:rsid w:val="00512E26"/>
    <w:rsid w:val="00512FAD"/>
    <w:rsid w:val="0052508D"/>
    <w:rsid w:val="00526458"/>
    <w:rsid w:val="00526E07"/>
    <w:rsid w:val="00532EA2"/>
    <w:rsid w:val="00535511"/>
    <w:rsid w:val="00537A0C"/>
    <w:rsid w:val="00540192"/>
    <w:rsid w:val="0054166B"/>
    <w:rsid w:val="005447F6"/>
    <w:rsid w:val="0055208A"/>
    <w:rsid w:val="00555EF9"/>
    <w:rsid w:val="00557481"/>
    <w:rsid w:val="005579EA"/>
    <w:rsid w:val="005673D0"/>
    <w:rsid w:val="005705BE"/>
    <w:rsid w:val="005749ED"/>
    <w:rsid w:val="0057755F"/>
    <w:rsid w:val="0058329B"/>
    <w:rsid w:val="00586631"/>
    <w:rsid w:val="005902E0"/>
    <w:rsid w:val="00590881"/>
    <w:rsid w:val="005916B3"/>
    <w:rsid w:val="0059373F"/>
    <w:rsid w:val="00595DF5"/>
    <w:rsid w:val="00596546"/>
    <w:rsid w:val="005A3A49"/>
    <w:rsid w:val="005A3FDC"/>
    <w:rsid w:val="005A5220"/>
    <w:rsid w:val="005A6B02"/>
    <w:rsid w:val="005B66AB"/>
    <w:rsid w:val="005C4A3E"/>
    <w:rsid w:val="005C727E"/>
    <w:rsid w:val="005D0CB9"/>
    <w:rsid w:val="005F722C"/>
    <w:rsid w:val="00605A1E"/>
    <w:rsid w:val="00606270"/>
    <w:rsid w:val="00612378"/>
    <w:rsid w:val="00613BDE"/>
    <w:rsid w:val="00617A34"/>
    <w:rsid w:val="006209B2"/>
    <w:rsid w:val="00625028"/>
    <w:rsid w:val="006263E2"/>
    <w:rsid w:val="006318BF"/>
    <w:rsid w:val="00632DDE"/>
    <w:rsid w:val="00635B1A"/>
    <w:rsid w:val="00636AB4"/>
    <w:rsid w:val="00637C20"/>
    <w:rsid w:val="006458F8"/>
    <w:rsid w:val="00646C29"/>
    <w:rsid w:val="00653B94"/>
    <w:rsid w:val="00655F8D"/>
    <w:rsid w:val="00656067"/>
    <w:rsid w:val="0065753F"/>
    <w:rsid w:val="00664258"/>
    <w:rsid w:val="00665068"/>
    <w:rsid w:val="00666652"/>
    <w:rsid w:val="00674846"/>
    <w:rsid w:val="0067669D"/>
    <w:rsid w:val="00683DEC"/>
    <w:rsid w:val="00684983"/>
    <w:rsid w:val="00684F3D"/>
    <w:rsid w:val="006959C4"/>
    <w:rsid w:val="006A3127"/>
    <w:rsid w:val="006A3E39"/>
    <w:rsid w:val="006A5562"/>
    <w:rsid w:val="006A5B2D"/>
    <w:rsid w:val="006B15EF"/>
    <w:rsid w:val="006B1A55"/>
    <w:rsid w:val="006B67CC"/>
    <w:rsid w:val="006C51A0"/>
    <w:rsid w:val="006D06E3"/>
    <w:rsid w:val="006D1A3A"/>
    <w:rsid w:val="006D6914"/>
    <w:rsid w:val="006E2879"/>
    <w:rsid w:val="006E3288"/>
    <w:rsid w:val="006E4887"/>
    <w:rsid w:val="006E79DB"/>
    <w:rsid w:val="006F4645"/>
    <w:rsid w:val="006F6FCD"/>
    <w:rsid w:val="007028B4"/>
    <w:rsid w:val="00706055"/>
    <w:rsid w:val="00710453"/>
    <w:rsid w:val="007105DC"/>
    <w:rsid w:val="00711CBC"/>
    <w:rsid w:val="00723F81"/>
    <w:rsid w:val="00724C7A"/>
    <w:rsid w:val="00726782"/>
    <w:rsid w:val="00726BD1"/>
    <w:rsid w:val="00735E4E"/>
    <w:rsid w:val="007431AC"/>
    <w:rsid w:val="00746BBF"/>
    <w:rsid w:val="00751058"/>
    <w:rsid w:val="00752A1F"/>
    <w:rsid w:val="00754B2C"/>
    <w:rsid w:val="00756100"/>
    <w:rsid w:val="00757708"/>
    <w:rsid w:val="0076671B"/>
    <w:rsid w:val="00767627"/>
    <w:rsid w:val="00771AC7"/>
    <w:rsid w:val="00772E80"/>
    <w:rsid w:val="0077566E"/>
    <w:rsid w:val="00776646"/>
    <w:rsid w:val="00776A99"/>
    <w:rsid w:val="00781005"/>
    <w:rsid w:val="007850B5"/>
    <w:rsid w:val="00785686"/>
    <w:rsid w:val="00786609"/>
    <w:rsid w:val="007901CA"/>
    <w:rsid w:val="00792309"/>
    <w:rsid w:val="00794FB3"/>
    <w:rsid w:val="0079634C"/>
    <w:rsid w:val="007A141C"/>
    <w:rsid w:val="007A36EF"/>
    <w:rsid w:val="007A4BC1"/>
    <w:rsid w:val="007B0E7D"/>
    <w:rsid w:val="007B13E1"/>
    <w:rsid w:val="007B19F9"/>
    <w:rsid w:val="007C4355"/>
    <w:rsid w:val="007D273B"/>
    <w:rsid w:val="007D39BE"/>
    <w:rsid w:val="007D6F8D"/>
    <w:rsid w:val="007E0DE3"/>
    <w:rsid w:val="007E1E69"/>
    <w:rsid w:val="007E5886"/>
    <w:rsid w:val="007E7D5B"/>
    <w:rsid w:val="007F0381"/>
    <w:rsid w:val="007F3686"/>
    <w:rsid w:val="00801BB4"/>
    <w:rsid w:val="008045CE"/>
    <w:rsid w:val="00811123"/>
    <w:rsid w:val="00815022"/>
    <w:rsid w:val="00815226"/>
    <w:rsid w:val="0081540B"/>
    <w:rsid w:val="0083454B"/>
    <w:rsid w:val="00845E1C"/>
    <w:rsid w:val="0085475A"/>
    <w:rsid w:val="00855945"/>
    <w:rsid w:val="00861509"/>
    <w:rsid w:val="008626CF"/>
    <w:rsid w:val="00865A31"/>
    <w:rsid w:val="0087481A"/>
    <w:rsid w:val="008751CC"/>
    <w:rsid w:val="0088024E"/>
    <w:rsid w:val="00881A02"/>
    <w:rsid w:val="008851E6"/>
    <w:rsid w:val="00886688"/>
    <w:rsid w:val="00893ABB"/>
    <w:rsid w:val="00894384"/>
    <w:rsid w:val="008967A5"/>
    <w:rsid w:val="008A5440"/>
    <w:rsid w:val="008A7075"/>
    <w:rsid w:val="008A7E88"/>
    <w:rsid w:val="008B2D5E"/>
    <w:rsid w:val="008B2DEC"/>
    <w:rsid w:val="008B5407"/>
    <w:rsid w:val="008B72D5"/>
    <w:rsid w:val="008C5A5B"/>
    <w:rsid w:val="008C5B8E"/>
    <w:rsid w:val="008C77F5"/>
    <w:rsid w:val="008D21CF"/>
    <w:rsid w:val="008D5E4C"/>
    <w:rsid w:val="008D78F7"/>
    <w:rsid w:val="008E0F24"/>
    <w:rsid w:val="008E5AF4"/>
    <w:rsid w:val="008F0539"/>
    <w:rsid w:val="008F34DB"/>
    <w:rsid w:val="008F43B4"/>
    <w:rsid w:val="008F4676"/>
    <w:rsid w:val="00900576"/>
    <w:rsid w:val="00904DF5"/>
    <w:rsid w:val="00906A67"/>
    <w:rsid w:val="00920989"/>
    <w:rsid w:val="009340A8"/>
    <w:rsid w:val="00942852"/>
    <w:rsid w:val="009449D7"/>
    <w:rsid w:val="0094595A"/>
    <w:rsid w:val="00952D35"/>
    <w:rsid w:val="00953618"/>
    <w:rsid w:val="009553E9"/>
    <w:rsid w:val="00956F69"/>
    <w:rsid w:val="00957883"/>
    <w:rsid w:val="00957E94"/>
    <w:rsid w:val="00966BAF"/>
    <w:rsid w:val="0096709F"/>
    <w:rsid w:val="009739A9"/>
    <w:rsid w:val="0097403D"/>
    <w:rsid w:val="009750B5"/>
    <w:rsid w:val="0097514B"/>
    <w:rsid w:val="00975295"/>
    <w:rsid w:val="00975976"/>
    <w:rsid w:val="009760D2"/>
    <w:rsid w:val="0097674D"/>
    <w:rsid w:val="00981637"/>
    <w:rsid w:val="0098650B"/>
    <w:rsid w:val="009909C1"/>
    <w:rsid w:val="00990BCC"/>
    <w:rsid w:val="00991B37"/>
    <w:rsid w:val="009938C6"/>
    <w:rsid w:val="00993A05"/>
    <w:rsid w:val="009954D9"/>
    <w:rsid w:val="009973F2"/>
    <w:rsid w:val="009A3C48"/>
    <w:rsid w:val="009B5696"/>
    <w:rsid w:val="009B59AA"/>
    <w:rsid w:val="009B5B81"/>
    <w:rsid w:val="009C19C4"/>
    <w:rsid w:val="009C2381"/>
    <w:rsid w:val="009C3505"/>
    <w:rsid w:val="009C68B9"/>
    <w:rsid w:val="009D0F2A"/>
    <w:rsid w:val="009D40CB"/>
    <w:rsid w:val="009D44E5"/>
    <w:rsid w:val="009D5BF4"/>
    <w:rsid w:val="009D5D1E"/>
    <w:rsid w:val="009D6633"/>
    <w:rsid w:val="009D6875"/>
    <w:rsid w:val="009D6A8F"/>
    <w:rsid w:val="009E0F47"/>
    <w:rsid w:val="009E3FC7"/>
    <w:rsid w:val="009E40CA"/>
    <w:rsid w:val="009E4514"/>
    <w:rsid w:val="009E7726"/>
    <w:rsid w:val="009F002B"/>
    <w:rsid w:val="009F2AE2"/>
    <w:rsid w:val="009F2B09"/>
    <w:rsid w:val="00A0313E"/>
    <w:rsid w:val="00A0414A"/>
    <w:rsid w:val="00A054E2"/>
    <w:rsid w:val="00A06D12"/>
    <w:rsid w:val="00A142F8"/>
    <w:rsid w:val="00A14B55"/>
    <w:rsid w:val="00A1633A"/>
    <w:rsid w:val="00A16662"/>
    <w:rsid w:val="00A16CD0"/>
    <w:rsid w:val="00A17431"/>
    <w:rsid w:val="00A20615"/>
    <w:rsid w:val="00A22FAC"/>
    <w:rsid w:val="00A24B75"/>
    <w:rsid w:val="00A32B15"/>
    <w:rsid w:val="00A32E54"/>
    <w:rsid w:val="00A3466E"/>
    <w:rsid w:val="00A35FA4"/>
    <w:rsid w:val="00A360E3"/>
    <w:rsid w:val="00A3697B"/>
    <w:rsid w:val="00A37494"/>
    <w:rsid w:val="00A3751A"/>
    <w:rsid w:val="00A37FDF"/>
    <w:rsid w:val="00A422B9"/>
    <w:rsid w:val="00A422D0"/>
    <w:rsid w:val="00A451D6"/>
    <w:rsid w:val="00A51371"/>
    <w:rsid w:val="00A52DAE"/>
    <w:rsid w:val="00A53CDF"/>
    <w:rsid w:val="00A53FEE"/>
    <w:rsid w:val="00A548AB"/>
    <w:rsid w:val="00A55CF6"/>
    <w:rsid w:val="00A56D50"/>
    <w:rsid w:val="00A606F7"/>
    <w:rsid w:val="00A60812"/>
    <w:rsid w:val="00A773EF"/>
    <w:rsid w:val="00A80161"/>
    <w:rsid w:val="00A80CB4"/>
    <w:rsid w:val="00A865DE"/>
    <w:rsid w:val="00A93405"/>
    <w:rsid w:val="00A9378B"/>
    <w:rsid w:val="00A93F40"/>
    <w:rsid w:val="00A94037"/>
    <w:rsid w:val="00A95BD6"/>
    <w:rsid w:val="00AA2969"/>
    <w:rsid w:val="00AA2EE4"/>
    <w:rsid w:val="00AA4B48"/>
    <w:rsid w:val="00AA4C1D"/>
    <w:rsid w:val="00AA4C8A"/>
    <w:rsid w:val="00AA6EE8"/>
    <w:rsid w:val="00AA7719"/>
    <w:rsid w:val="00AB6D05"/>
    <w:rsid w:val="00AB77F2"/>
    <w:rsid w:val="00AB7CB4"/>
    <w:rsid w:val="00AC187C"/>
    <w:rsid w:val="00AC342A"/>
    <w:rsid w:val="00AC751D"/>
    <w:rsid w:val="00AC7C56"/>
    <w:rsid w:val="00AD3460"/>
    <w:rsid w:val="00AD5F09"/>
    <w:rsid w:val="00AD7FCC"/>
    <w:rsid w:val="00AE1EE7"/>
    <w:rsid w:val="00AE30BA"/>
    <w:rsid w:val="00AE322A"/>
    <w:rsid w:val="00AE3733"/>
    <w:rsid w:val="00AE41EC"/>
    <w:rsid w:val="00AE4D66"/>
    <w:rsid w:val="00AE5FBA"/>
    <w:rsid w:val="00AF2037"/>
    <w:rsid w:val="00B01E84"/>
    <w:rsid w:val="00B10DF2"/>
    <w:rsid w:val="00B218E4"/>
    <w:rsid w:val="00B225E5"/>
    <w:rsid w:val="00B22E97"/>
    <w:rsid w:val="00B23557"/>
    <w:rsid w:val="00B23CFC"/>
    <w:rsid w:val="00B255A4"/>
    <w:rsid w:val="00B26A13"/>
    <w:rsid w:val="00B26ECB"/>
    <w:rsid w:val="00B3179E"/>
    <w:rsid w:val="00B31D41"/>
    <w:rsid w:val="00B31E71"/>
    <w:rsid w:val="00B35C99"/>
    <w:rsid w:val="00B35DF8"/>
    <w:rsid w:val="00B40683"/>
    <w:rsid w:val="00B41472"/>
    <w:rsid w:val="00B43164"/>
    <w:rsid w:val="00B47345"/>
    <w:rsid w:val="00B50886"/>
    <w:rsid w:val="00B52486"/>
    <w:rsid w:val="00B52666"/>
    <w:rsid w:val="00B61D02"/>
    <w:rsid w:val="00B62348"/>
    <w:rsid w:val="00B6266E"/>
    <w:rsid w:val="00B731B7"/>
    <w:rsid w:val="00B81515"/>
    <w:rsid w:val="00B81DB4"/>
    <w:rsid w:val="00B8211F"/>
    <w:rsid w:val="00B9500B"/>
    <w:rsid w:val="00B97223"/>
    <w:rsid w:val="00B97F86"/>
    <w:rsid w:val="00BA1BBF"/>
    <w:rsid w:val="00BA49B7"/>
    <w:rsid w:val="00BA599A"/>
    <w:rsid w:val="00BA5A23"/>
    <w:rsid w:val="00BB32ED"/>
    <w:rsid w:val="00BB41E3"/>
    <w:rsid w:val="00BB5416"/>
    <w:rsid w:val="00BB6AE1"/>
    <w:rsid w:val="00BB7936"/>
    <w:rsid w:val="00BB7E4B"/>
    <w:rsid w:val="00BD2AAA"/>
    <w:rsid w:val="00BE1FB4"/>
    <w:rsid w:val="00BF30A3"/>
    <w:rsid w:val="00BF544C"/>
    <w:rsid w:val="00BF5CB9"/>
    <w:rsid w:val="00BF7EEE"/>
    <w:rsid w:val="00C009FC"/>
    <w:rsid w:val="00C02687"/>
    <w:rsid w:val="00C11A51"/>
    <w:rsid w:val="00C15D51"/>
    <w:rsid w:val="00C16FCF"/>
    <w:rsid w:val="00C1751D"/>
    <w:rsid w:val="00C17EE5"/>
    <w:rsid w:val="00C201AB"/>
    <w:rsid w:val="00C209F8"/>
    <w:rsid w:val="00C304C8"/>
    <w:rsid w:val="00C3053F"/>
    <w:rsid w:val="00C37FBA"/>
    <w:rsid w:val="00C418B1"/>
    <w:rsid w:val="00C4232F"/>
    <w:rsid w:val="00C523F8"/>
    <w:rsid w:val="00C52455"/>
    <w:rsid w:val="00C53127"/>
    <w:rsid w:val="00C534A6"/>
    <w:rsid w:val="00C53AC9"/>
    <w:rsid w:val="00C600AC"/>
    <w:rsid w:val="00C60442"/>
    <w:rsid w:val="00C60AB7"/>
    <w:rsid w:val="00C6381D"/>
    <w:rsid w:val="00C6520F"/>
    <w:rsid w:val="00C700FB"/>
    <w:rsid w:val="00C706B3"/>
    <w:rsid w:val="00C716A1"/>
    <w:rsid w:val="00C745F3"/>
    <w:rsid w:val="00C75037"/>
    <w:rsid w:val="00C821FF"/>
    <w:rsid w:val="00C837A7"/>
    <w:rsid w:val="00C901B6"/>
    <w:rsid w:val="00C901CF"/>
    <w:rsid w:val="00C93002"/>
    <w:rsid w:val="00C95562"/>
    <w:rsid w:val="00C96618"/>
    <w:rsid w:val="00C96877"/>
    <w:rsid w:val="00CB7794"/>
    <w:rsid w:val="00CC021C"/>
    <w:rsid w:val="00CC0E68"/>
    <w:rsid w:val="00CC15B7"/>
    <w:rsid w:val="00CC4E81"/>
    <w:rsid w:val="00CC67A6"/>
    <w:rsid w:val="00CE0F77"/>
    <w:rsid w:val="00CE3A5D"/>
    <w:rsid w:val="00CE6298"/>
    <w:rsid w:val="00CE63B0"/>
    <w:rsid w:val="00CE69EA"/>
    <w:rsid w:val="00CF0781"/>
    <w:rsid w:val="00CF086A"/>
    <w:rsid w:val="00CF31CA"/>
    <w:rsid w:val="00D011EF"/>
    <w:rsid w:val="00D02C19"/>
    <w:rsid w:val="00D03703"/>
    <w:rsid w:val="00D06D22"/>
    <w:rsid w:val="00D077D1"/>
    <w:rsid w:val="00D315EA"/>
    <w:rsid w:val="00D327E1"/>
    <w:rsid w:val="00D331EB"/>
    <w:rsid w:val="00D34402"/>
    <w:rsid w:val="00D351EA"/>
    <w:rsid w:val="00D352AC"/>
    <w:rsid w:val="00D36D17"/>
    <w:rsid w:val="00D4122A"/>
    <w:rsid w:val="00D421BE"/>
    <w:rsid w:val="00D43EC6"/>
    <w:rsid w:val="00D452AD"/>
    <w:rsid w:val="00D46E1F"/>
    <w:rsid w:val="00D52A70"/>
    <w:rsid w:val="00D53266"/>
    <w:rsid w:val="00D53E6A"/>
    <w:rsid w:val="00D550A4"/>
    <w:rsid w:val="00D55264"/>
    <w:rsid w:val="00D55F6C"/>
    <w:rsid w:val="00D61CAD"/>
    <w:rsid w:val="00D64B73"/>
    <w:rsid w:val="00D65B79"/>
    <w:rsid w:val="00D805A8"/>
    <w:rsid w:val="00D90952"/>
    <w:rsid w:val="00D9288D"/>
    <w:rsid w:val="00D938D2"/>
    <w:rsid w:val="00DA0733"/>
    <w:rsid w:val="00DA2887"/>
    <w:rsid w:val="00DA3E39"/>
    <w:rsid w:val="00DA6E79"/>
    <w:rsid w:val="00DB2608"/>
    <w:rsid w:val="00DB7643"/>
    <w:rsid w:val="00DC23EC"/>
    <w:rsid w:val="00DD47F8"/>
    <w:rsid w:val="00DD7B83"/>
    <w:rsid w:val="00DE4D54"/>
    <w:rsid w:val="00DE6454"/>
    <w:rsid w:val="00DF133B"/>
    <w:rsid w:val="00DF535A"/>
    <w:rsid w:val="00DF7967"/>
    <w:rsid w:val="00E01075"/>
    <w:rsid w:val="00E129E8"/>
    <w:rsid w:val="00E12C5B"/>
    <w:rsid w:val="00E13B3D"/>
    <w:rsid w:val="00E17BF4"/>
    <w:rsid w:val="00E217AC"/>
    <w:rsid w:val="00E2315F"/>
    <w:rsid w:val="00E267A0"/>
    <w:rsid w:val="00E320CD"/>
    <w:rsid w:val="00E374B3"/>
    <w:rsid w:val="00E37C41"/>
    <w:rsid w:val="00E44E48"/>
    <w:rsid w:val="00E47BA1"/>
    <w:rsid w:val="00E47DE9"/>
    <w:rsid w:val="00E50C9C"/>
    <w:rsid w:val="00E5277B"/>
    <w:rsid w:val="00E5287C"/>
    <w:rsid w:val="00E537FB"/>
    <w:rsid w:val="00E54DCE"/>
    <w:rsid w:val="00E62DAA"/>
    <w:rsid w:val="00E63480"/>
    <w:rsid w:val="00E66C8D"/>
    <w:rsid w:val="00E7346E"/>
    <w:rsid w:val="00E73840"/>
    <w:rsid w:val="00E73B38"/>
    <w:rsid w:val="00E752DF"/>
    <w:rsid w:val="00E75B5B"/>
    <w:rsid w:val="00E80EBD"/>
    <w:rsid w:val="00E842FC"/>
    <w:rsid w:val="00E948D9"/>
    <w:rsid w:val="00E9580F"/>
    <w:rsid w:val="00E969B0"/>
    <w:rsid w:val="00E973FB"/>
    <w:rsid w:val="00EA1A0C"/>
    <w:rsid w:val="00EA2778"/>
    <w:rsid w:val="00EA3BDF"/>
    <w:rsid w:val="00EA4846"/>
    <w:rsid w:val="00EA4B15"/>
    <w:rsid w:val="00EB0960"/>
    <w:rsid w:val="00EB26A6"/>
    <w:rsid w:val="00EB2821"/>
    <w:rsid w:val="00EB340C"/>
    <w:rsid w:val="00EB6297"/>
    <w:rsid w:val="00EB7556"/>
    <w:rsid w:val="00EB7BF7"/>
    <w:rsid w:val="00EB7FF9"/>
    <w:rsid w:val="00EC4BB0"/>
    <w:rsid w:val="00EC6A0C"/>
    <w:rsid w:val="00ED20F7"/>
    <w:rsid w:val="00ED2223"/>
    <w:rsid w:val="00ED5198"/>
    <w:rsid w:val="00ED58A2"/>
    <w:rsid w:val="00EE148D"/>
    <w:rsid w:val="00EE363D"/>
    <w:rsid w:val="00EE4DD7"/>
    <w:rsid w:val="00EE6301"/>
    <w:rsid w:val="00EE7693"/>
    <w:rsid w:val="00EF13EB"/>
    <w:rsid w:val="00EF32F9"/>
    <w:rsid w:val="00EF4364"/>
    <w:rsid w:val="00EF5CF8"/>
    <w:rsid w:val="00EF6BB4"/>
    <w:rsid w:val="00EF6EBE"/>
    <w:rsid w:val="00F0227F"/>
    <w:rsid w:val="00F040DE"/>
    <w:rsid w:val="00F11BC6"/>
    <w:rsid w:val="00F12DE5"/>
    <w:rsid w:val="00F14266"/>
    <w:rsid w:val="00F14E69"/>
    <w:rsid w:val="00F153A5"/>
    <w:rsid w:val="00F168E5"/>
    <w:rsid w:val="00F1726E"/>
    <w:rsid w:val="00F177AA"/>
    <w:rsid w:val="00F177C2"/>
    <w:rsid w:val="00F17B87"/>
    <w:rsid w:val="00F203B2"/>
    <w:rsid w:val="00F2050A"/>
    <w:rsid w:val="00F205C2"/>
    <w:rsid w:val="00F21F91"/>
    <w:rsid w:val="00F2293E"/>
    <w:rsid w:val="00F23064"/>
    <w:rsid w:val="00F25427"/>
    <w:rsid w:val="00F25936"/>
    <w:rsid w:val="00F273A7"/>
    <w:rsid w:val="00F273B7"/>
    <w:rsid w:val="00F3665F"/>
    <w:rsid w:val="00F44BD9"/>
    <w:rsid w:val="00F46C88"/>
    <w:rsid w:val="00F471C0"/>
    <w:rsid w:val="00F51AAE"/>
    <w:rsid w:val="00F53671"/>
    <w:rsid w:val="00F54853"/>
    <w:rsid w:val="00F55E90"/>
    <w:rsid w:val="00F611F6"/>
    <w:rsid w:val="00F65B4B"/>
    <w:rsid w:val="00F67000"/>
    <w:rsid w:val="00F67A09"/>
    <w:rsid w:val="00F74704"/>
    <w:rsid w:val="00F76C26"/>
    <w:rsid w:val="00F779B7"/>
    <w:rsid w:val="00F80E52"/>
    <w:rsid w:val="00F810D1"/>
    <w:rsid w:val="00F822CD"/>
    <w:rsid w:val="00F82991"/>
    <w:rsid w:val="00F85A91"/>
    <w:rsid w:val="00F87227"/>
    <w:rsid w:val="00F91F70"/>
    <w:rsid w:val="00F92D71"/>
    <w:rsid w:val="00F930BF"/>
    <w:rsid w:val="00F93A42"/>
    <w:rsid w:val="00F94666"/>
    <w:rsid w:val="00F96871"/>
    <w:rsid w:val="00FA03E0"/>
    <w:rsid w:val="00FA164E"/>
    <w:rsid w:val="00FA2F81"/>
    <w:rsid w:val="00FB2AC9"/>
    <w:rsid w:val="00FB3ECE"/>
    <w:rsid w:val="00FC0EE0"/>
    <w:rsid w:val="00FC263F"/>
    <w:rsid w:val="00FC27D4"/>
    <w:rsid w:val="00FD1583"/>
    <w:rsid w:val="00FD160B"/>
    <w:rsid w:val="00FD3E2E"/>
    <w:rsid w:val="00FD47ED"/>
    <w:rsid w:val="00FE1264"/>
    <w:rsid w:val="00FE2E90"/>
    <w:rsid w:val="00FE5044"/>
    <w:rsid w:val="00FE5F43"/>
    <w:rsid w:val="00FE7DA8"/>
    <w:rsid w:val="00FF1B2C"/>
    <w:rsid w:val="00FF6008"/>
    <w:rsid w:val="00FF61D9"/>
    <w:rsid w:val="00FF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oNotEmbedSmartTags/>
  <w:decimalSymbol w:val="."/>
  <w:listSeparator w:val=","/>
  <w14:docId w14:val="1FFA65F3"/>
  <w14:defaultImageDpi w14:val="300"/>
  <w15:chartTrackingRefBased/>
  <w15:docId w15:val="{2B9B1E84-023A-FB48-A31B-A890A3AE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b/>
      <w:bCs/>
      <w:sz w:val="20"/>
    </w:rPr>
  </w:style>
  <w:style w:type="paragraph" w:styleId="Heading2">
    <w:name w:val="heading 2"/>
    <w:basedOn w:val="Normal"/>
    <w:next w:val="Normal"/>
    <w:link w:val="Heading2Char"/>
    <w:qFormat/>
    <w:pPr>
      <w:keepNext/>
      <w:jc w:val="both"/>
      <w:outlineLvl w:val="1"/>
    </w:pPr>
    <w:rPr>
      <w:rFonts w:ascii="Garamond" w:hAnsi="Garamond"/>
      <w:b/>
      <w:bCs/>
      <w:sz w:val="20"/>
    </w:rPr>
  </w:style>
  <w:style w:type="paragraph" w:styleId="Heading3">
    <w:name w:val="heading 3"/>
    <w:basedOn w:val="Normal"/>
    <w:next w:val="Normal"/>
    <w:qFormat/>
    <w:pPr>
      <w:keepNext/>
      <w:jc w:val="both"/>
      <w:outlineLvl w:val="2"/>
    </w:pPr>
    <w:rPr>
      <w:rFonts w:ascii="Garamond" w:hAnsi="Garamond"/>
      <w:b/>
      <w:bCs/>
      <w:sz w:val="18"/>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keepNext/>
      <w:outlineLvl w:val="3"/>
    </w:pPr>
    <w:rPr>
      <w:rFonts w:ascii="Garamond" w:hAnsi="Garamond"/>
      <w:b/>
      <w:bCs/>
      <w:sz w:val="18"/>
    </w:rPr>
  </w:style>
  <w:style w:type="paragraph" w:styleId="Heading5">
    <w:name w:val="heading 5"/>
    <w:basedOn w:val="Normal"/>
    <w:next w:val="Normal"/>
    <w:qFormat/>
    <w:pPr>
      <w:keepNext/>
      <w:outlineLvl w:val="4"/>
    </w:pPr>
    <w:rPr>
      <w:rFonts w:ascii="Book Antiqua" w:hAnsi="Book Antiqua"/>
      <w:b/>
      <w:bCs/>
      <w:sz w:val="22"/>
      <w:u w:val="single"/>
    </w:rPr>
  </w:style>
  <w:style w:type="paragraph" w:styleId="Heading6">
    <w:name w:val="heading 6"/>
    <w:basedOn w:val="Normal"/>
    <w:next w:val="Normal"/>
    <w:qFormat/>
    <w:pPr>
      <w:keepNext/>
      <w:tabs>
        <w:tab w:val="left" w:pos="7920"/>
      </w:tabs>
      <w:jc w:val="both"/>
      <w:outlineLvl w:val="5"/>
    </w:pPr>
    <w:rPr>
      <w:rFonts w:ascii="Garamond" w:hAnsi="Garamond"/>
      <w:i/>
      <w:iCs/>
      <w:sz w:val="20"/>
    </w:rPr>
  </w:style>
  <w:style w:type="paragraph" w:styleId="Heading7">
    <w:name w:val="heading 7"/>
    <w:basedOn w:val="Normal"/>
    <w:next w:val="Normal"/>
    <w:qFormat/>
    <w:pPr>
      <w:keepNext/>
      <w:tabs>
        <w:tab w:val="left" w:pos="8640"/>
      </w:tabs>
      <w:outlineLvl w:val="6"/>
    </w:pPr>
    <w:rPr>
      <w:rFonts w:ascii="Garamond" w:hAnsi="Garamond"/>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szCs w:val="20"/>
      <w:lang w:val="es-ES_tradnl" w:eastAsia="es-ES"/>
    </w:rPr>
  </w:style>
  <w:style w:type="paragraph" w:styleId="BodyText">
    <w:name w:val="Body Text"/>
    <w:basedOn w:val="Normal"/>
    <w:pPr>
      <w:jc w:val="both"/>
    </w:pPr>
    <w:rPr>
      <w:rFonts w:ascii="Garamond" w:hAnsi="Garamond"/>
      <w:sz w:val="20"/>
    </w:rPr>
  </w:style>
  <w:style w:type="paragraph" w:styleId="BodyTextIndent">
    <w:name w:val="Body Text Indent"/>
    <w:basedOn w:val="Normal"/>
    <w:pPr>
      <w:ind w:left="2832"/>
      <w:jc w:val="both"/>
    </w:pPr>
    <w:rPr>
      <w:rFonts w:ascii="Garamond" w:hAnsi="Garamond"/>
      <w:sz w:val="23"/>
      <w:szCs w:val="20"/>
      <w:lang w:val="es-ES_tradnl" w:eastAsia="es-ES"/>
    </w:rPr>
  </w:style>
  <w:style w:type="paragraph" w:styleId="BodyTextIndent2">
    <w:name w:val="Body Text Indent 2"/>
    <w:basedOn w:val="Normal"/>
    <w:pPr>
      <w:ind w:left="2829"/>
      <w:jc w:val="both"/>
    </w:pPr>
    <w:rPr>
      <w:rFonts w:ascii="Garamond" w:hAnsi="Garamond"/>
      <w:sz w:val="23"/>
      <w:szCs w:val="20"/>
      <w:lang w:val="es-ES_tradnl" w:eastAsia="es-ES"/>
    </w:rPr>
  </w:style>
  <w:style w:type="paragraph" w:styleId="BodyText2">
    <w:name w:val="Body Text 2"/>
    <w:basedOn w:val="Normal"/>
    <w:pPr>
      <w:jc w:val="both"/>
    </w:pPr>
    <w:rPr>
      <w:rFonts w:ascii="Garamond" w:hAnsi="Garamond"/>
      <w:sz w:val="23"/>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hint="default"/>
      <w:sz w:val="20"/>
      <w:szCs w:val="20"/>
    </w:rPr>
  </w:style>
  <w:style w:type="paragraph" w:customStyle="1" w:styleId="Achievement">
    <w:name w:val="Achievement"/>
    <w:basedOn w:val="BodyText"/>
    <w:pPr>
      <w:numPr>
        <w:numId w:val="1"/>
      </w:numPr>
      <w:spacing w:after="60" w:line="220" w:lineRule="atLeast"/>
    </w:pPr>
    <w:rPr>
      <w:rFonts w:ascii="Arial" w:hAnsi="Arial"/>
      <w:spacing w:val="-5"/>
      <w:szCs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801BB4"/>
    <w:rPr>
      <w:sz w:val="24"/>
      <w:szCs w:val="24"/>
    </w:rPr>
  </w:style>
  <w:style w:type="paragraph" w:customStyle="1" w:styleId="DarkList-Accent51">
    <w:name w:val="Dark List - Accent 51"/>
    <w:basedOn w:val="Normal"/>
    <w:uiPriority w:val="34"/>
    <w:qFormat/>
    <w:rsid w:val="00B26ECB"/>
    <w:pPr>
      <w:ind w:left="720"/>
    </w:pPr>
  </w:style>
  <w:style w:type="character" w:styleId="FollowedHyperlink">
    <w:name w:val="FollowedHyperlink"/>
    <w:rsid w:val="00377654"/>
    <w:rPr>
      <w:color w:val="800080"/>
      <w:u w:val="single"/>
    </w:rPr>
  </w:style>
  <w:style w:type="character" w:styleId="UnresolvedMention">
    <w:name w:val="Unresolved Mention"/>
    <w:uiPriority w:val="99"/>
    <w:semiHidden/>
    <w:unhideWhenUsed/>
    <w:rsid w:val="00133B1A"/>
    <w:rPr>
      <w:color w:val="605E5C"/>
      <w:shd w:val="clear" w:color="auto" w:fill="E1DFDD"/>
    </w:rPr>
  </w:style>
  <w:style w:type="character" w:customStyle="1" w:styleId="Heading2Char">
    <w:name w:val="Heading 2 Char"/>
    <w:link w:val="Heading2"/>
    <w:rsid w:val="00BB7E4B"/>
    <w:rPr>
      <w:rFonts w:ascii="Garamond" w:hAnsi="Garamond"/>
      <w:b/>
      <w:bCs/>
      <w:szCs w:val="24"/>
    </w:rPr>
  </w:style>
  <w:style w:type="paragraph" w:customStyle="1" w:styleId="ArticleChapter">
    <w:name w:val="Article &amp; Chapter"/>
    <w:basedOn w:val="Normal"/>
    <w:qFormat/>
    <w:rsid w:val="003334BA"/>
    <w:pPr>
      <w:spacing w:before="240" w:after="240"/>
      <w:jc w:val="both"/>
    </w:pPr>
    <w:rPr>
      <w:rFonts w:ascii="Garamond" w:hAnsi="Garamond"/>
      <w:kern w:val="2"/>
    </w:rPr>
  </w:style>
  <w:style w:type="paragraph" w:styleId="ListParagraph">
    <w:name w:val="List Paragraph"/>
    <w:basedOn w:val="Normal"/>
    <w:uiPriority w:val="34"/>
    <w:qFormat/>
    <w:rsid w:val="00C75037"/>
    <w:pPr>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9542">
      <w:bodyDiv w:val="1"/>
      <w:marLeft w:val="0"/>
      <w:marRight w:val="0"/>
      <w:marTop w:val="0"/>
      <w:marBottom w:val="0"/>
      <w:divBdr>
        <w:top w:val="none" w:sz="0" w:space="0" w:color="auto"/>
        <w:left w:val="none" w:sz="0" w:space="0" w:color="auto"/>
        <w:bottom w:val="none" w:sz="0" w:space="0" w:color="auto"/>
        <w:right w:val="none" w:sz="0" w:space="0" w:color="auto"/>
      </w:divBdr>
      <w:divsChild>
        <w:div w:id="402920029">
          <w:marLeft w:val="0"/>
          <w:marRight w:val="0"/>
          <w:marTop w:val="0"/>
          <w:marBottom w:val="0"/>
          <w:divBdr>
            <w:top w:val="none" w:sz="0" w:space="0" w:color="auto"/>
            <w:left w:val="none" w:sz="0" w:space="0" w:color="auto"/>
            <w:bottom w:val="none" w:sz="0" w:space="0" w:color="auto"/>
            <w:right w:val="none" w:sz="0" w:space="0" w:color="auto"/>
          </w:divBdr>
          <w:divsChild>
            <w:div w:id="486286107">
              <w:marLeft w:val="0"/>
              <w:marRight w:val="0"/>
              <w:marTop w:val="0"/>
              <w:marBottom w:val="0"/>
              <w:divBdr>
                <w:top w:val="none" w:sz="0" w:space="0" w:color="auto"/>
                <w:left w:val="none" w:sz="0" w:space="0" w:color="auto"/>
                <w:bottom w:val="none" w:sz="0" w:space="0" w:color="auto"/>
                <w:right w:val="none" w:sz="0" w:space="0" w:color="auto"/>
              </w:divBdr>
            </w:div>
            <w:div w:id="865145377">
              <w:marLeft w:val="0"/>
              <w:marRight w:val="0"/>
              <w:marTop w:val="0"/>
              <w:marBottom w:val="0"/>
              <w:divBdr>
                <w:top w:val="none" w:sz="0" w:space="0" w:color="auto"/>
                <w:left w:val="none" w:sz="0" w:space="0" w:color="auto"/>
                <w:bottom w:val="none" w:sz="0" w:space="0" w:color="auto"/>
                <w:right w:val="none" w:sz="0" w:space="0" w:color="auto"/>
              </w:divBdr>
            </w:div>
            <w:div w:id="12679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417">
      <w:bodyDiv w:val="1"/>
      <w:marLeft w:val="0"/>
      <w:marRight w:val="0"/>
      <w:marTop w:val="0"/>
      <w:marBottom w:val="0"/>
      <w:divBdr>
        <w:top w:val="none" w:sz="0" w:space="0" w:color="auto"/>
        <w:left w:val="none" w:sz="0" w:space="0" w:color="auto"/>
        <w:bottom w:val="none" w:sz="0" w:space="0" w:color="auto"/>
        <w:right w:val="none" w:sz="0" w:space="0" w:color="auto"/>
      </w:divBdr>
    </w:div>
    <w:div w:id="388959917">
      <w:bodyDiv w:val="1"/>
      <w:marLeft w:val="0"/>
      <w:marRight w:val="0"/>
      <w:marTop w:val="0"/>
      <w:marBottom w:val="0"/>
      <w:divBdr>
        <w:top w:val="none" w:sz="0" w:space="0" w:color="auto"/>
        <w:left w:val="none" w:sz="0" w:space="0" w:color="auto"/>
        <w:bottom w:val="none" w:sz="0" w:space="0" w:color="auto"/>
        <w:right w:val="none" w:sz="0" w:space="0" w:color="auto"/>
      </w:divBdr>
    </w:div>
    <w:div w:id="627514441">
      <w:bodyDiv w:val="1"/>
      <w:marLeft w:val="0"/>
      <w:marRight w:val="0"/>
      <w:marTop w:val="0"/>
      <w:marBottom w:val="0"/>
      <w:divBdr>
        <w:top w:val="none" w:sz="0" w:space="0" w:color="auto"/>
        <w:left w:val="none" w:sz="0" w:space="0" w:color="auto"/>
        <w:bottom w:val="none" w:sz="0" w:space="0" w:color="auto"/>
        <w:right w:val="none" w:sz="0" w:space="0" w:color="auto"/>
      </w:divBdr>
    </w:div>
    <w:div w:id="665519099">
      <w:bodyDiv w:val="1"/>
      <w:marLeft w:val="75"/>
      <w:marRight w:val="75"/>
      <w:marTop w:val="75"/>
      <w:marBottom w:val="0"/>
      <w:divBdr>
        <w:top w:val="none" w:sz="0" w:space="0" w:color="auto"/>
        <w:left w:val="none" w:sz="0" w:space="0" w:color="auto"/>
        <w:bottom w:val="none" w:sz="0" w:space="0" w:color="auto"/>
        <w:right w:val="none" w:sz="0" w:space="0" w:color="auto"/>
      </w:divBdr>
      <w:divsChild>
        <w:div w:id="106046321">
          <w:marLeft w:val="1000"/>
          <w:marRight w:val="0"/>
          <w:marTop w:val="0"/>
          <w:marBottom w:val="0"/>
          <w:divBdr>
            <w:top w:val="none" w:sz="0" w:space="0" w:color="auto"/>
            <w:left w:val="none" w:sz="0" w:space="0" w:color="auto"/>
            <w:bottom w:val="none" w:sz="0" w:space="0" w:color="auto"/>
            <w:right w:val="none" w:sz="0" w:space="0" w:color="auto"/>
          </w:divBdr>
          <w:divsChild>
            <w:div w:id="1425107242">
              <w:marLeft w:val="0"/>
              <w:marRight w:val="0"/>
              <w:marTop w:val="0"/>
              <w:marBottom w:val="0"/>
              <w:divBdr>
                <w:top w:val="none" w:sz="0" w:space="0" w:color="auto"/>
                <w:left w:val="none" w:sz="0" w:space="0" w:color="auto"/>
                <w:bottom w:val="none" w:sz="0" w:space="0" w:color="auto"/>
                <w:right w:val="none" w:sz="0" w:space="0" w:color="auto"/>
              </w:divBdr>
              <w:divsChild>
                <w:div w:id="5771805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60490625">
      <w:bodyDiv w:val="1"/>
      <w:marLeft w:val="0"/>
      <w:marRight w:val="0"/>
      <w:marTop w:val="0"/>
      <w:marBottom w:val="0"/>
      <w:divBdr>
        <w:top w:val="none" w:sz="0" w:space="0" w:color="auto"/>
        <w:left w:val="none" w:sz="0" w:space="0" w:color="auto"/>
        <w:bottom w:val="none" w:sz="0" w:space="0" w:color="auto"/>
        <w:right w:val="none" w:sz="0" w:space="0" w:color="auto"/>
      </w:divBdr>
      <w:divsChild>
        <w:div w:id="18428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0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8427">
      <w:bodyDiv w:val="1"/>
      <w:marLeft w:val="0"/>
      <w:marRight w:val="0"/>
      <w:marTop w:val="0"/>
      <w:marBottom w:val="0"/>
      <w:divBdr>
        <w:top w:val="none" w:sz="0" w:space="0" w:color="auto"/>
        <w:left w:val="none" w:sz="0" w:space="0" w:color="auto"/>
        <w:bottom w:val="none" w:sz="0" w:space="0" w:color="auto"/>
        <w:right w:val="none" w:sz="0" w:space="0" w:color="auto"/>
      </w:divBdr>
      <w:divsChild>
        <w:div w:id="1513639834">
          <w:marLeft w:val="0"/>
          <w:marRight w:val="0"/>
          <w:marTop w:val="0"/>
          <w:marBottom w:val="0"/>
          <w:divBdr>
            <w:top w:val="none" w:sz="0" w:space="0" w:color="auto"/>
            <w:left w:val="none" w:sz="0" w:space="0" w:color="auto"/>
            <w:bottom w:val="none" w:sz="0" w:space="0" w:color="auto"/>
            <w:right w:val="none" w:sz="0" w:space="0" w:color="auto"/>
          </w:divBdr>
          <w:divsChild>
            <w:div w:id="238445012">
              <w:marLeft w:val="0"/>
              <w:marRight w:val="0"/>
              <w:marTop w:val="0"/>
              <w:marBottom w:val="0"/>
              <w:divBdr>
                <w:top w:val="none" w:sz="0" w:space="0" w:color="auto"/>
                <w:left w:val="none" w:sz="0" w:space="0" w:color="auto"/>
                <w:bottom w:val="none" w:sz="0" w:space="0" w:color="auto"/>
                <w:right w:val="none" w:sz="0" w:space="0" w:color="auto"/>
              </w:divBdr>
              <w:divsChild>
                <w:div w:id="883520881">
                  <w:marLeft w:val="0"/>
                  <w:marRight w:val="0"/>
                  <w:marTop w:val="0"/>
                  <w:marBottom w:val="0"/>
                  <w:divBdr>
                    <w:top w:val="none" w:sz="0" w:space="0" w:color="auto"/>
                    <w:left w:val="none" w:sz="0" w:space="0" w:color="auto"/>
                    <w:bottom w:val="none" w:sz="0" w:space="0" w:color="auto"/>
                    <w:right w:val="none" w:sz="0" w:space="0" w:color="auto"/>
                  </w:divBdr>
                </w:div>
              </w:divsChild>
            </w:div>
            <w:div w:id="682433850">
              <w:marLeft w:val="0"/>
              <w:marRight w:val="0"/>
              <w:marTop w:val="0"/>
              <w:marBottom w:val="0"/>
              <w:divBdr>
                <w:top w:val="none" w:sz="0" w:space="0" w:color="auto"/>
                <w:left w:val="none" w:sz="0" w:space="0" w:color="auto"/>
                <w:bottom w:val="none" w:sz="0" w:space="0" w:color="auto"/>
                <w:right w:val="none" w:sz="0" w:space="0" w:color="auto"/>
              </w:divBdr>
              <w:divsChild>
                <w:div w:id="544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1564">
      <w:bodyDiv w:val="1"/>
      <w:marLeft w:val="0"/>
      <w:marRight w:val="0"/>
      <w:marTop w:val="0"/>
      <w:marBottom w:val="0"/>
      <w:divBdr>
        <w:top w:val="none" w:sz="0" w:space="0" w:color="auto"/>
        <w:left w:val="none" w:sz="0" w:space="0" w:color="auto"/>
        <w:bottom w:val="none" w:sz="0" w:space="0" w:color="auto"/>
        <w:right w:val="none" w:sz="0" w:space="0" w:color="auto"/>
      </w:divBdr>
    </w:div>
    <w:div w:id="21110774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26" Type="http://schemas.openxmlformats.org/officeDocument/2006/relationships/hyperlink" Target="http://www.jurispub.com/Bookstore/International/Investment-Treaty-Arbitration-and-International-Law-Volume-10.html" TargetMode="External"/><Relationship Id="rId21" Type="http://schemas.openxmlformats.org/officeDocument/2006/relationships/hyperlink" Target="https://www.bloomsburyprofessional.com/uk/decarbonisation-and-the-energy-industry-9781509932924/" TargetMode="External"/><Relationship Id="rId42" Type="http://schemas.openxmlformats.org/officeDocument/2006/relationships/hyperlink" Target="https://papers.ssrn.com/sol3/papers.cfm?abstract_id=3957689" TargetMode="External"/><Relationship Id="rId47" Type="http://schemas.openxmlformats.org/officeDocument/2006/relationships/hyperlink" Target="https://nsuworks.nova.edu/cgi/viewcontent.cgi?article=2008&amp;context=ilsajournal" TargetMode="External"/><Relationship Id="rId63" Type="http://schemas.openxmlformats.org/officeDocument/2006/relationships/hyperlink" Target="https://campuspress.yale.edu/yjil/files/2017/11/Sourgens_The-Privacy-Principle_42.2-sr7kg9.pdf" TargetMode="External"/><Relationship Id="rId68" Type="http://schemas.openxmlformats.org/officeDocument/2006/relationships/hyperlink" Target="http://digitalcommons.law.scu.edu/lawreview/vol56/iss2/3/" TargetMode="External"/><Relationship Id="rId84" Type="http://schemas.openxmlformats.org/officeDocument/2006/relationships/hyperlink" Target="https://www.law.unc.edu/journals/ncilj/issues/volume38/issue-3-spring-2013/by-equal-contest-of-arms-jurisdictional-proof-in-investorstate-arbitrations/" TargetMode="External"/><Relationship Id="rId89" Type="http://schemas.openxmlformats.org/officeDocument/2006/relationships/hyperlink" Target="mailto:http://www.jurispub.com/Bookstore/International/Investment-Treaty-Arbitration-and-International-Law-Volume-6.html" TargetMode="External"/><Relationship Id="rId16" Type="http://schemas.openxmlformats.org/officeDocument/2006/relationships/hyperlink" Target="https://scholar.law.colorado.edu/lawreview/vol94/iss3/4/" TargetMode="External"/><Relationship Id="rId107" Type="http://schemas.openxmlformats.org/officeDocument/2006/relationships/footer" Target="footer1.xml"/><Relationship Id="rId11" Type="http://schemas.openxmlformats.org/officeDocument/2006/relationships/hyperlink" Target="https://www.bloomsburyprofessional.com/uk/decarbonisation-and-the-energy-industry-9781509932924/" TargetMode="External"/><Relationship Id="rId32" Type="http://schemas.openxmlformats.org/officeDocument/2006/relationships/hyperlink" Target="https://global.oup.com/academic/product/reports-of-overseas-private-investment-corporation-determinations-9780199596850?cc=us&amp;lang=en&amp;" TargetMode="External"/><Relationship Id="rId37" Type="http://schemas.openxmlformats.org/officeDocument/2006/relationships/hyperlink" Target="https://scholar.law.colorado.edu/lawreview/vol94/iss3/4/" TargetMode="External"/><Relationship Id="rId53" Type="http://schemas.openxmlformats.org/officeDocument/2006/relationships/hyperlink" Target="https://www.bloomsburyprofessional.com/uk/decarbonisation-and-the-energy-industry-9781509932924/" TargetMode="External"/><Relationship Id="rId58" Type="http://schemas.openxmlformats.org/officeDocument/2006/relationships/hyperlink" Target="https://www.ejiltalk.org/failing-the-hague-stress-test/" TargetMode="External"/><Relationship Id="rId74" Type="http://schemas.openxmlformats.org/officeDocument/2006/relationships/hyperlink" Target="https://www.vanderbilt.edu/jotl/2015/06/functions-of-freedom-privacy-autonomy-dignity-and-the-transnational-legal-process/" TargetMode="External"/><Relationship Id="rId79" Type="http://schemas.openxmlformats.org/officeDocument/2006/relationships/hyperlink" Target="http://digitalcommons.mainelaw.maine.edu/mlr/vol67/iss1/5/" TargetMode="External"/><Relationship Id="rId102" Type="http://schemas.openxmlformats.org/officeDocument/2006/relationships/hyperlink" Target="https://www.milbank.com/images/content/9/5/956/TDM-Nolan-Sourgens-Milbank.pdf" TargetMode="External"/><Relationship Id="rId5" Type="http://schemas.openxmlformats.org/officeDocument/2006/relationships/webSettings" Target="webSettings.xml"/><Relationship Id="rId90" Type="http://schemas.openxmlformats.org/officeDocument/2006/relationships/hyperlink" Target="https://papers.ssrn.com/sol3/papers.cfm?abstract_id=2248096" TargetMode="External"/><Relationship Id="rId95" Type="http://schemas.openxmlformats.org/officeDocument/2006/relationships/hyperlink" Target="https://www.milbank.com/images/content/5/3/5311/MNolan-FSourgens-CTotino-CorpFinRev-May-June-2011.pdf" TargetMode="External"/><Relationship Id="rId22" Type="http://schemas.openxmlformats.org/officeDocument/2006/relationships/hyperlink" Target="https://www.rmmlf.org/publications/bookstore/international-petroleum-law-and-transactions" TargetMode="External"/><Relationship Id="rId27" Type="http://schemas.openxmlformats.org/officeDocument/2006/relationships/hyperlink" Target="http://www.jurispub.com/Bookstore/International/Investment-Treaty-Arbitration-and-International-Law-Volume-9.html" TargetMode="External"/><Relationship Id="rId43" Type="http://schemas.openxmlformats.org/officeDocument/2006/relationships/hyperlink" Target="https://papers.ssrn.com/sol3/papers.cfm?abstract_id=3953494" TargetMode="External"/><Relationship Id="rId48" Type="http://schemas.openxmlformats.org/officeDocument/2006/relationships/hyperlink" Target="https://academic.oup.com/ejil/article-abstract/31/4/1277/6203406?redirectedFrom=fulltext" TargetMode="External"/><Relationship Id="rId64" Type="http://schemas.openxmlformats.org/officeDocument/2006/relationships/hyperlink" Target="http://oxia.ouplaw.com/page/ic-summer-academy-2017" TargetMode="External"/><Relationship Id="rId69" Type="http://schemas.openxmlformats.org/officeDocument/2006/relationships/hyperlink" Target="https://www.larciergroup.com/transnational-law-of-public-contracts-2016-9782802744061.html" TargetMode="External"/><Relationship Id="rId80" Type="http://schemas.openxmlformats.org/officeDocument/2006/relationships/hyperlink" Target="http://www.jurispub.com/core/media/media.nl?id=334354&amp;c=3526267&amp;h=da96e090cbcb04071b4c&amp;_xt=.pdf" TargetMode="External"/><Relationship Id="rId85" Type="http://schemas.openxmlformats.org/officeDocument/2006/relationships/hyperlink" Target="https://www.transnational-dispute-management.com/article.asp?key=2086" TargetMode="External"/><Relationship Id="rId12" Type="http://schemas.openxmlformats.org/officeDocument/2006/relationships/hyperlink" Target="https://bookauthority.org/books/new-energy-policy-ebooks" TargetMode="External"/><Relationship Id="rId17" Type="http://schemas.openxmlformats.org/officeDocument/2006/relationships/hyperlink" Target="https://academic.oup.com/ejil/article-abstract/31/4/1277/6203406?redirectedFrom=fulltext" TargetMode="External"/><Relationship Id="rId33" Type="http://schemas.openxmlformats.org/officeDocument/2006/relationships/hyperlink" Target="https://faculty.westacademic.com/Book/Detail?id=327109" TargetMode="External"/><Relationship Id="rId38" Type="http://schemas.openxmlformats.org/officeDocument/2006/relationships/hyperlink" Target="https://scholar.smu.edu/smulr/vol75/iss2/12/" TargetMode="External"/><Relationship Id="rId59" Type="http://schemas.openxmlformats.org/officeDocument/2006/relationships/hyperlink" Target="https://papers.ssrn.com/sol3/papers.cfm?abstract_id=3051964" TargetMode="External"/><Relationship Id="rId103" Type="http://schemas.openxmlformats.org/officeDocument/2006/relationships/hyperlink" Target="http://digitalcommons.pepperdine.edu/cgi/viewcontent.cgi?article=1071&amp;context=drlj" TargetMode="External"/><Relationship Id="rId108" Type="http://schemas.openxmlformats.org/officeDocument/2006/relationships/fontTable" Target="fontTable.xml"/><Relationship Id="rId54" Type="http://schemas.openxmlformats.org/officeDocument/2006/relationships/hyperlink" Target="https://www.bloomsburyprofessional.com/uk/decarbonisation-and-the-energy-industry-9781509932924/" TargetMode="External"/><Relationship Id="rId70" Type="http://schemas.openxmlformats.org/officeDocument/2006/relationships/hyperlink" Target="http://www.jurispub.com/Bookstore/International/Investment-Treaty-Arbitration-and-International-Law-Volume-9.html" TargetMode="External"/><Relationship Id="rId75" Type="http://schemas.openxmlformats.org/officeDocument/2006/relationships/hyperlink" Target="mailto:http://docs.law.gwu.edu/stdg/gwilr/PDFs/47-1/1%2520sourgens.pdf" TargetMode="External"/><Relationship Id="rId91" Type="http://schemas.openxmlformats.org/officeDocument/2006/relationships/hyperlink" Target="http://blog.oup.com/2013/07/international-investment-law/" TargetMode="External"/><Relationship Id="rId96" Type="http://schemas.openxmlformats.org/officeDocument/2006/relationships/hyperlink" Target="https://www.milbank.com/images/content/6/5/6568/10-2011-Nolan-Sourgens-Wall-Street-Lawyer.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rans-lex.org" TargetMode="External"/><Relationship Id="rId23" Type="http://schemas.openxmlformats.org/officeDocument/2006/relationships/hyperlink" Target="http://www.jurispub.com/Bookstore/International/Investment-Treaty-Arbitration-and-International-Law-Volume-10.html" TargetMode="External"/><Relationship Id="rId28" Type="http://schemas.openxmlformats.org/officeDocument/2006/relationships/hyperlink" Target="https://books.google.com/books?id=swVzBgAAQBAJ&amp;pg=PA57&amp;lpg=PA57&amp;dq=preliminary+comment+sourgens&amp;source=bl&amp;ots=YjFVvOOp9F&amp;sig=tKsK0u3s1usAHwMwxOYt6T6hKxw&amp;hl=en&amp;sa=X&amp;ved=0ahUKEwjBzeerhIfVAhUBzIMKHYDVA5UQ6AEIMTAC" TargetMode="External"/><Relationship Id="rId36" Type="http://schemas.openxmlformats.org/officeDocument/2006/relationships/hyperlink" Target="https://bookauthority.org/books/best-selling-litigation-books" TargetMode="External"/><Relationship Id="rId49" Type="http://schemas.openxmlformats.org/officeDocument/2006/relationships/hyperlink" Target="https://ir.lawnet.fordham.edu/cgi/viewcontent.cgi?article=2803&amp;context=ilj" TargetMode="External"/><Relationship Id="rId57" Type="http://schemas.openxmlformats.org/officeDocument/2006/relationships/hyperlink" Target="https://www.ejiltalk.org/paris-agreement-regained-or-lost-initial-thoughts/" TargetMode="External"/><Relationship Id="rId106" Type="http://schemas.openxmlformats.org/officeDocument/2006/relationships/header" Target="header1.xml"/><Relationship Id="rId10" Type="http://schemas.openxmlformats.org/officeDocument/2006/relationships/hyperlink" Target="https://brill.com/view/title/63242?language=en" TargetMode="External"/><Relationship Id="rId31" Type="http://schemas.openxmlformats.org/officeDocument/2006/relationships/hyperlink" Target="mailto:http://www.jurispub.com/Bookstore/International/Investment-Treaty-Arbitration-and-International-Law-Volume-6.html" TargetMode="External"/><Relationship Id="rId44" Type="http://schemas.openxmlformats.org/officeDocument/2006/relationships/hyperlink" Target="https://papers.ssrn.com/sol3/papers.cfm?abstract_id=3953493" TargetMode="External"/><Relationship Id="rId52" Type="http://schemas.openxmlformats.org/officeDocument/2006/relationships/hyperlink" Target="https://www.bloomsburyprofessional.com/uk/decarbonisation-and-the-energy-industry-9781509932924/" TargetMode="External"/><Relationship Id="rId60" Type="http://schemas.openxmlformats.org/officeDocument/2006/relationships/hyperlink" Target="http://opiniojuris.org/2018/02/20/law-and-stickiness-in-the-times-of-the-great-unglued/" TargetMode="External"/><Relationship Id="rId65" Type="http://schemas.openxmlformats.org/officeDocument/2006/relationships/hyperlink" Target="https://www.vanderbilt.edu/jotl/wp-content/uploads/sites/78/9.-Sourgens.pdf" TargetMode="External"/><Relationship Id="rId73" Type="http://schemas.openxmlformats.org/officeDocument/2006/relationships/hyperlink" Target="http://ir.lawnet.fordham.edu/ilj/vol39/iss2/5/" TargetMode="External"/><Relationship Id="rId78" Type="http://schemas.openxmlformats.org/officeDocument/2006/relationships/hyperlink" Target="http://scholarlycommons.law.northwestern.edu/njilb/vol34/iss2/1/" TargetMode="External"/><Relationship Id="rId81" Type="http://schemas.openxmlformats.org/officeDocument/2006/relationships/hyperlink" Target="https://academic.oup.com/icsidreview/article-abstract/29/1/247/2356656/Truth-in-Method-Book-Review-of-The-Interpretation?redirectedFrom=fulltext" TargetMode="External"/><Relationship Id="rId86" Type="http://schemas.openxmlformats.org/officeDocument/2006/relationships/hyperlink" Target="http://digitalcommons.law.scu.edu/scujil/vol11/iss2/3/" TargetMode="External"/><Relationship Id="rId94" Type="http://schemas.openxmlformats.org/officeDocument/2006/relationships/hyperlink" Target="https://global.oup.com/academic/product/yearbook-on-international-investment-law-and-policy-2010-2011-9780199812356?cc=us&amp;lang=en&amp;" TargetMode="External"/><Relationship Id="rId99" Type="http://schemas.openxmlformats.org/officeDocument/2006/relationships/hyperlink" Target="https://academiccommons.columbia.edu/catalog/ac:134500" TargetMode="External"/><Relationship Id="rId101" Type="http://schemas.openxmlformats.org/officeDocument/2006/relationships/hyperlink" Target="http://www.jurispub.com/Bookstore/International/Investment-Treaty-Arbitration-and-International-Law-Volume-2.html" TargetMode="External"/><Relationship Id="rId4" Type="http://schemas.openxmlformats.org/officeDocument/2006/relationships/settings" Target="settings.xml"/><Relationship Id="rId9" Type="http://schemas.openxmlformats.org/officeDocument/2006/relationships/hyperlink" Target="https://global.oup.com/academic/product/principles-of-international-energy-transition-law-9780198876083?cc=us&amp;lang=en&amp;" TargetMode="External"/><Relationship Id="rId13" Type="http://schemas.openxmlformats.org/officeDocument/2006/relationships/hyperlink" Target="https://bookauthority.org/books/best-energy-policy-books" TargetMode="External"/><Relationship Id="rId18" Type="http://schemas.openxmlformats.org/officeDocument/2006/relationships/hyperlink" Target="http://www.velj.org/uploads/1/2/7/0/12706894/38.1_sourgens_final_formatted.pdf" TargetMode="External"/><Relationship Id="rId39" Type="http://schemas.openxmlformats.org/officeDocument/2006/relationships/hyperlink" Target="https://static1.squarespace.com/static/5daf8b1ab45413657badbc03/t/62893dbbf6a3613c10ee3afa/1653161404466/A+Parisian+Consensus+%28print%29.pdf" TargetMode="External"/><Relationship Id="rId109" Type="http://schemas.openxmlformats.org/officeDocument/2006/relationships/theme" Target="theme/theme1.xml"/><Relationship Id="rId34" Type="http://schemas.openxmlformats.org/officeDocument/2006/relationships/hyperlink" Target="https://faculty.westacademic.com/Book/Detail?id=260064" TargetMode="External"/><Relationship Id="rId50" Type="http://schemas.openxmlformats.org/officeDocument/2006/relationships/hyperlink" Target="http://www.velj.org/uploads/1/2/7/0/12706894/38.1_sourgens_final_formatted.pdf" TargetMode="External"/><Relationship Id="rId55" Type="http://schemas.openxmlformats.org/officeDocument/2006/relationships/hyperlink" Target="https://papers.ssrn.com/sol3/papers.cfm?abstract_id=3125923" TargetMode="External"/><Relationship Id="rId76" Type="http://schemas.openxmlformats.org/officeDocument/2006/relationships/hyperlink" Target="http://www.jurispub.com/Bookstore/International/Investment-Treaty-Arbitration-and-International-Law-Volume-8.html" TargetMode="External"/><Relationship Id="rId97" Type="http://schemas.openxmlformats.org/officeDocument/2006/relationships/hyperlink" Target="https://papers.ssrn.com/sol3/papers.cfm?abstract_id=2180302" TargetMode="External"/><Relationship Id="rId104" Type="http://schemas.openxmlformats.org/officeDocument/2006/relationships/hyperlink" Target="http://elibrary.law.psu.edu/cgi/viewcontent.cgi?article=1719&amp;context=psilr" TargetMode="External"/><Relationship Id="rId7" Type="http://schemas.openxmlformats.org/officeDocument/2006/relationships/endnotes" Target="endnotes.xml"/><Relationship Id="rId71" Type="http://schemas.openxmlformats.org/officeDocument/2006/relationships/hyperlink" Target="https://shop.lexisnexis.at/angloamerikanische-rechtssprache-angloamerikanische-rechtssprache-band-3-9783700761815.html" TargetMode="External"/><Relationship Id="rId92" Type="http://schemas.openxmlformats.org/officeDocument/2006/relationships/hyperlink" Target="https://global.oup.com/academic/product/yearbook-on-international-investment-law-and-policy-2011-2012-9780199983025?cc=us&amp;lang=en&amp;" TargetMode="External"/><Relationship Id="rId2" Type="http://schemas.openxmlformats.org/officeDocument/2006/relationships/numbering" Target="numbering.xml"/><Relationship Id="rId29" Type="http://schemas.openxmlformats.org/officeDocument/2006/relationships/hyperlink" Target="http://www.jurispub.com/Bookstore/International/Investment-Treaty-Arbitration-and-International-Law-Volume-8.html" TargetMode="External"/><Relationship Id="rId24" Type="http://schemas.openxmlformats.org/officeDocument/2006/relationships/hyperlink" Target="https://global.oup.com/academic/product/evidence-in-international-investment-arbitration-9780198753506?sortField=1&amp;start=40&amp;resultsPerPage=20&amp;view=Grid&amp;lang=en&amp;cc=gb" TargetMode="External"/><Relationship Id="rId40" Type="http://schemas.openxmlformats.org/officeDocument/2006/relationships/hyperlink" Target="https://www.fnrel.org/publications/bookstore/67th-annual-institute-proceedings-2021" TargetMode="External"/><Relationship Id="rId45" Type="http://schemas.openxmlformats.org/officeDocument/2006/relationships/hyperlink" Target="https://scholarship.law.upenn.edu/cgi/viewcontent.cgi?article=2031&amp;context=jil" TargetMode="External"/><Relationship Id="rId66" Type="http://schemas.openxmlformats.org/officeDocument/2006/relationships/hyperlink" Target="http://www.jurispub.com/Bookstore/International/Investment-Treaty-Arbitration-and-International-Law-Volume-10.html" TargetMode="External"/><Relationship Id="rId87" Type="http://schemas.openxmlformats.org/officeDocument/2006/relationships/hyperlink" Target="https://arbitrationlaw.com/library/doubling-down-deference-treatment-standards-and-public-law-fallacy-wamr-2013-vol-7-no-2" TargetMode="External"/><Relationship Id="rId61" Type="http://schemas.openxmlformats.org/officeDocument/2006/relationships/hyperlink" Target="https://scholarship.law.missouri.edu/jdr/vol2018/iss1/13/" TargetMode="External"/><Relationship Id="rId82" Type="http://schemas.openxmlformats.org/officeDocument/2006/relationships/hyperlink" Target="https://global.oup.com/academic/product/yearbook-on-international-investment-law-and-policy-2012-2013-9780199386321?cc=us&amp;lang=en&amp;" TargetMode="External"/><Relationship Id="rId19" Type="http://schemas.openxmlformats.org/officeDocument/2006/relationships/hyperlink" Target="https://global.oup.com/academic/product/principles-of-international-energy-transition-law-9780198876083?cc=us&amp;lang=en&amp;" TargetMode="External"/><Relationship Id="rId14" Type="http://schemas.openxmlformats.org/officeDocument/2006/relationships/hyperlink" Target="https://global.oup.com/academic/product/evidence-in-international-investment-arbitration-9780198753506?sortField=1&amp;start=40&amp;resultsPerPage=20&amp;view=Grid&amp;lang=en&amp;cc=gb" TargetMode="External"/><Relationship Id="rId30" Type="http://schemas.openxmlformats.org/officeDocument/2006/relationships/hyperlink" Target="http://www.jurispub.com/Bookstore/International/Investment-Treaty-Arbitration-and-International-Law-Volume-7.html" TargetMode="External"/><Relationship Id="rId35" Type="http://schemas.openxmlformats.org/officeDocument/2006/relationships/hyperlink" Target="https://bookauthority.org/books/best-selling-contracts-books" TargetMode="External"/><Relationship Id="rId56" Type="http://schemas.openxmlformats.org/officeDocument/2006/relationships/hyperlink" Target="https://scholarship.law.duke.edu/cgi/viewcontent.cgi?referer=&amp;httpsredir=1&amp;article=1155&amp;context=djclpp" TargetMode="External"/><Relationship Id="rId77" Type="http://schemas.openxmlformats.org/officeDocument/2006/relationships/hyperlink" Target="http://www.ejiltalk.org/creating-conduits-summary-report-of-the-first-annual-oxford-investment-claims-summer-academy-st-annes-college-oxford/" TargetMode="External"/><Relationship Id="rId100" Type="http://schemas.openxmlformats.org/officeDocument/2006/relationships/hyperlink" Target="https://academiccommons.columbia.edu/catalog/ac:134500" TargetMode="External"/><Relationship Id="rId105" Type="http://schemas.openxmlformats.org/officeDocument/2006/relationships/hyperlink" Target="http://www.brill.com/international-community-law-review" TargetMode="External"/><Relationship Id="rId8" Type="http://schemas.openxmlformats.org/officeDocument/2006/relationships/hyperlink" Target="https://academic.oup.com/book/58193" TargetMode="External"/><Relationship Id="rId51" Type="http://schemas.openxmlformats.org/officeDocument/2006/relationships/hyperlink" Target="https://www.bloomsburyprofessional.com/uk/decarbonisation-and-the-energy-industry-9781509932924/" TargetMode="External"/><Relationship Id="rId72" Type="http://schemas.openxmlformats.org/officeDocument/2006/relationships/hyperlink" Target="https://shop.lexisnexis.at/angloamerikanische-rechtssprache-angloamerikanische-rechtssprache-band-3-9783700761815.html" TargetMode="External"/><Relationship Id="rId93" Type="http://schemas.openxmlformats.org/officeDocument/2006/relationships/hyperlink" Target="https://global.oup.com/academic/product/yearbook-on-international-investment-law-and-policy-2010-2011-9780199812356?cc=us&amp;lang=en&amp;" TargetMode="External"/><Relationship Id="rId98" Type="http://schemas.openxmlformats.org/officeDocument/2006/relationships/hyperlink" Target="https://global.oup.com/academic/product/yearbook-on-international-investment-law-and-policy-2008-2009-9780195341577?cc=us&amp;lang=en&amp;" TargetMode="External"/><Relationship Id="rId3" Type="http://schemas.openxmlformats.org/officeDocument/2006/relationships/styles" Target="styles.xml"/><Relationship Id="rId25" Type="http://schemas.openxmlformats.org/officeDocument/2006/relationships/hyperlink" Target="http://www.trans-lex.org" TargetMode="External"/><Relationship Id="rId46" Type="http://schemas.openxmlformats.org/officeDocument/2006/relationships/hyperlink" Target="https://www.fclr.org/content/uploads/2021/10/Sourgens_Macro_Final.pdf" TargetMode="External"/><Relationship Id="rId67" Type="http://schemas.openxmlformats.org/officeDocument/2006/relationships/hyperlink" Target="http://kluwerarbitrationblog.com/author/frederic-sourgens/" TargetMode="External"/><Relationship Id="rId20" Type="http://schemas.openxmlformats.org/officeDocument/2006/relationships/hyperlink" Target="https://brill.com/view/title/63242?language=en" TargetMode="External"/><Relationship Id="rId41" Type="http://schemas.openxmlformats.org/officeDocument/2006/relationships/hyperlink" Target="https://academic.oup.com/ejil/article-abstract/32/3/729/6433405?redirectedFrom=fulltext" TargetMode="External"/><Relationship Id="rId62" Type="http://schemas.openxmlformats.org/officeDocument/2006/relationships/hyperlink" Target="http://www.yjil.yale.edu/more-privacy-principle-a-reply-to-asaf-lubin/" TargetMode="External"/><Relationship Id="rId83" Type="http://schemas.openxmlformats.org/officeDocument/2006/relationships/hyperlink" Target="http://www.jurispub.com/Bookstore/International/Investment-Treaty-Arbitration-and-International-Law-Volume-7.html" TargetMode="External"/><Relationship Id="rId88" Type="http://schemas.openxmlformats.org/officeDocument/2006/relationships/hyperlink" Target="https://www.jstor.org/stable/10.5305/procannmeetasil.107.0033?seq=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90CC6-3D4D-0B40-BDF7-11F34971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14789</Words>
  <Characters>97936</Characters>
  <Application>Microsoft Office Word</Application>
  <DocSecurity>0</DocSecurity>
  <Lines>1271</Lines>
  <Paragraphs>245</Paragraphs>
  <ScaleCrop>false</ScaleCrop>
  <HeadingPairs>
    <vt:vector size="2" baseType="variant">
      <vt:variant>
        <vt:lpstr>Title</vt:lpstr>
      </vt:variant>
      <vt:variant>
        <vt:i4>1</vt:i4>
      </vt:variant>
    </vt:vector>
  </HeadingPairs>
  <TitlesOfParts>
    <vt:vector size="1" baseType="lpstr">
      <vt:lpstr>Fulbright &amp; Jaworski Document</vt:lpstr>
    </vt:vector>
  </TitlesOfParts>
  <Company/>
  <LinksUpToDate>false</LinksUpToDate>
  <CharactersWithSpaces>112480</CharactersWithSpaces>
  <SharedDoc>false</SharedDoc>
  <HLinks>
    <vt:vector size="594" baseType="variant">
      <vt:variant>
        <vt:i4>3539047</vt:i4>
      </vt:variant>
      <vt:variant>
        <vt:i4>294</vt:i4>
      </vt:variant>
      <vt:variant>
        <vt:i4>0</vt:i4>
      </vt:variant>
      <vt:variant>
        <vt:i4>5</vt:i4>
      </vt:variant>
      <vt:variant>
        <vt:lpwstr>http://www.brill.com/international-community-law-review</vt:lpwstr>
      </vt:variant>
      <vt:variant>
        <vt:lpwstr/>
      </vt:variant>
      <vt:variant>
        <vt:i4>3539050</vt:i4>
      </vt:variant>
      <vt:variant>
        <vt:i4>291</vt:i4>
      </vt:variant>
      <vt:variant>
        <vt:i4>0</vt:i4>
      </vt:variant>
      <vt:variant>
        <vt:i4>5</vt:i4>
      </vt:variant>
      <vt:variant>
        <vt:lpwstr>http://elibrary.law.psu.edu/cgi/viewcontent.cgi?article=1719&amp;context=psilr</vt:lpwstr>
      </vt:variant>
      <vt:variant>
        <vt:lpwstr/>
      </vt:variant>
      <vt:variant>
        <vt:i4>7536762</vt:i4>
      </vt:variant>
      <vt:variant>
        <vt:i4>288</vt:i4>
      </vt:variant>
      <vt:variant>
        <vt:i4>0</vt:i4>
      </vt:variant>
      <vt:variant>
        <vt:i4>5</vt:i4>
      </vt:variant>
      <vt:variant>
        <vt:lpwstr>http://digitalcommons.pepperdine.edu/cgi/viewcontent.cgi?article=1071&amp;context=drlj</vt:lpwstr>
      </vt:variant>
      <vt:variant>
        <vt:lpwstr/>
      </vt:variant>
      <vt:variant>
        <vt:i4>6094941</vt:i4>
      </vt:variant>
      <vt:variant>
        <vt:i4>285</vt:i4>
      </vt:variant>
      <vt:variant>
        <vt:i4>0</vt:i4>
      </vt:variant>
      <vt:variant>
        <vt:i4>5</vt:i4>
      </vt:variant>
      <vt:variant>
        <vt:lpwstr>https://www.milbank.com/images/content/9/5/956/TDM-Nolan-Sourgens-Milbank.pdf</vt:lpwstr>
      </vt:variant>
      <vt:variant>
        <vt:lpwstr/>
      </vt:variant>
      <vt:variant>
        <vt:i4>4849667</vt:i4>
      </vt:variant>
      <vt:variant>
        <vt:i4>282</vt:i4>
      </vt:variant>
      <vt:variant>
        <vt:i4>0</vt:i4>
      </vt:variant>
      <vt:variant>
        <vt:i4>5</vt:i4>
      </vt:variant>
      <vt:variant>
        <vt:lpwstr>http://www.jurispub.com/Bookstore/International/Investment-Treaty-Arbitration-and-International-Law-Volume-2.html</vt:lpwstr>
      </vt:variant>
      <vt:variant>
        <vt:lpwstr/>
      </vt:variant>
      <vt:variant>
        <vt:i4>2228262</vt:i4>
      </vt:variant>
      <vt:variant>
        <vt:i4>279</vt:i4>
      </vt:variant>
      <vt:variant>
        <vt:i4>0</vt:i4>
      </vt:variant>
      <vt:variant>
        <vt:i4>5</vt:i4>
      </vt:variant>
      <vt:variant>
        <vt:lpwstr>https://academiccommons.columbia.edu/catalog/ac:134500</vt:lpwstr>
      </vt:variant>
      <vt:variant>
        <vt:lpwstr/>
      </vt:variant>
      <vt:variant>
        <vt:i4>2228262</vt:i4>
      </vt:variant>
      <vt:variant>
        <vt:i4>276</vt:i4>
      </vt:variant>
      <vt:variant>
        <vt:i4>0</vt:i4>
      </vt:variant>
      <vt:variant>
        <vt:i4>5</vt:i4>
      </vt:variant>
      <vt:variant>
        <vt:lpwstr>https://academiccommons.columbia.edu/catalog/ac:134500</vt:lpwstr>
      </vt:variant>
      <vt:variant>
        <vt:lpwstr/>
      </vt:variant>
      <vt:variant>
        <vt:i4>3932259</vt:i4>
      </vt:variant>
      <vt:variant>
        <vt:i4>273</vt:i4>
      </vt:variant>
      <vt:variant>
        <vt:i4>0</vt:i4>
      </vt:variant>
      <vt:variant>
        <vt:i4>5</vt:i4>
      </vt:variant>
      <vt:variant>
        <vt:lpwstr>https://global.oup.com/academic/product/yearbook-on-international-investment-law-and-policy-2008-2009-9780195341577?cc=us&amp;lang=en&amp;</vt:lpwstr>
      </vt:variant>
      <vt:variant>
        <vt:lpwstr/>
      </vt:variant>
      <vt:variant>
        <vt:i4>3539015</vt:i4>
      </vt:variant>
      <vt:variant>
        <vt:i4>270</vt:i4>
      </vt:variant>
      <vt:variant>
        <vt:i4>0</vt:i4>
      </vt:variant>
      <vt:variant>
        <vt:i4>5</vt:i4>
      </vt:variant>
      <vt:variant>
        <vt:lpwstr>https://papers.ssrn.com/sol3/papers.cfm?abstract_id=2180302</vt:lpwstr>
      </vt:variant>
      <vt:variant>
        <vt:lpwstr/>
      </vt:variant>
      <vt:variant>
        <vt:i4>5963869</vt:i4>
      </vt:variant>
      <vt:variant>
        <vt:i4>267</vt:i4>
      </vt:variant>
      <vt:variant>
        <vt:i4>0</vt:i4>
      </vt:variant>
      <vt:variant>
        <vt:i4>5</vt:i4>
      </vt:variant>
      <vt:variant>
        <vt:lpwstr>https://www.milbank.com/images/content/6/5/6568/10-2011-Nolan-Sourgens-Wall-Street-Lawyer.pdf</vt:lpwstr>
      </vt:variant>
      <vt:variant>
        <vt:lpwstr/>
      </vt:variant>
      <vt:variant>
        <vt:i4>4456526</vt:i4>
      </vt:variant>
      <vt:variant>
        <vt:i4>264</vt:i4>
      </vt:variant>
      <vt:variant>
        <vt:i4>0</vt:i4>
      </vt:variant>
      <vt:variant>
        <vt:i4>5</vt:i4>
      </vt:variant>
      <vt:variant>
        <vt:lpwstr>https://www.milbank.com/images/content/5/3/5311/MNolan-FSourgens-CTotino-CorpFinRev-May-June-2011.pdf</vt:lpwstr>
      </vt:variant>
      <vt:variant>
        <vt:lpwstr/>
      </vt:variant>
      <vt:variant>
        <vt:i4>4128868</vt:i4>
      </vt:variant>
      <vt:variant>
        <vt:i4>261</vt:i4>
      </vt:variant>
      <vt:variant>
        <vt:i4>0</vt:i4>
      </vt:variant>
      <vt:variant>
        <vt:i4>5</vt:i4>
      </vt:variant>
      <vt:variant>
        <vt:lpwstr>https://global.oup.com/academic/product/yearbook-on-international-investment-law-and-policy-2010-2011-9780199812356?cc=us&amp;lang=en&amp;</vt:lpwstr>
      </vt:variant>
      <vt:variant>
        <vt:lpwstr/>
      </vt:variant>
      <vt:variant>
        <vt:i4>4128868</vt:i4>
      </vt:variant>
      <vt:variant>
        <vt:i4>258</vt:i4>
      </vt:variant>
      <vt:variant>
        <vt:i4>0</vt:i4>
      </vt:variant>
      <vt:variant>
        <vt:i4>5</vt:i4>
      </vt:variant>
      <vt:variant>
        <vt:lpwstr>https://global.oup.com/academic/product/yearbook-on-international-investment-law-and-policy-2010-2011-9780199812356?cc=us&amp;lang=en&amp;</vt:lpwstr>
      </vt:variant>
      <vt:variant>
        <vt:lpwstr/>
      </vt:variant>
      <vt:variant>
        <vt:i4>3735662</vt:i4>
      </vt:variant>
      <vt:variant>
        <vt:i4>255</vt:i4>
      </vt:variant>
      <vt:variant>
        <vt:i4>0</vt:i4>
      </vt:variant>
      <vt:variant>
        <vt:i4>5</vt:i4>
      </vt:variant>
      <vt:variant>
        <vt:lpwstr>https://global.oup.com/academic/product/yearbook-on-international-investment-law-and-policy-2011-2012-9780199983025?cc=us&amp;lang=en&amp;</vt:lpwstr>
      </vt:variant>
      <vt:variant>
        <vt:lpwstr/>
      </vt:variant>
      <vt:variant>
        <vt:i4>4718670</vt:i4>
      </vt:variant>
      <vt:variant>
        <vt:i4>252</vt:i4>
      </vt:variant>
      <vt:variant>
        <vt:i4>0</vt:i4>
      </vt:variant>
      <vt:variant>
        <vt:i4>5</vt:i4>
      </vt:variant>
      <vt:variant>
        <vt:lpwstr>http://blog.oup.com/2013/07/international-investment-law/</vt:lpwstr>
      </vt:variant>
      <vt:variant>
        <vt:lpwstr/>
      </vt:variant>
      <vt:variant>
        <vt:i4>3407944</vt:i4>
      </vt:variant>
      <vt:variant>
        <vt:i4>249</vt:i4>
      </vt:variant>
      <vt:variant>
        <vt:i4>0</vt:i4>
      </vt:variant>
      <vt:variant>
        <vt:i4>5</vt:i4>
      </vt:variant>
      <vt:variant>
        <vt:lpwstr>https://papers.ssrn.com/sol3/papers.cfm?abstract_id=2248096</vt:lpwstr>
      </vt:variant>
      <vt:variant>
        <vt:lpwstr/>
      </vt:variant>
      <vt:variant>
        <vt:i4>851972</vt:i4>
      </vt:variant>
      <vt:variant>
        <vt:i4>246</vt:i4>
      </vt:variant>
      <vt:variant>
        <vt:i4>0</vt:i4>
      </vt:variant>
      <vt:variant>
        <vt:i4>5</vt:i4>
      </vt:variant>
      <vt:variant>
        <vt:lpwstr>mailto:http://www.jurispub.com/Bookstore/International/Investment-Treaty-Arbitration-and-International-Law-Volume-6.html</vt:lpwstr>
      </vt:variant>
      <vt:variant>
        <vt:lpwstr/>
      </vt:variant>
      <vt:variant>
        <vt:i4>4194414</vt:i4>
      </vt:variant>
      <vt:variant>
        <vt:i4>243</vt:i4>
      </vt:variant>
      <vt:variant>
        <vt:i4>0</vt:i4>
      </vt:variant>
      <vt:variant>
        <vt:i4>5</vt:i4>
      </vt:variant>
      <vt:variant>
        <vt:lpwstr>https://www.jstor.org/stable/10.5305/procannmeetasil.107.0033?seq=1</vt:lpwstr>
      </vt:variant>
      <vt:variant>
        <vt:lpwstr>page_scan_tab_contents</vt:lpwstr>
      </vt:variant>
      <vt:variant>
        <vt:i4>7602283</vt:i4>
      </vt:variant>
      <vt:variant>
        <vt:i4>240</vt:i4>
      </vt:variant>
      <vt:variant>
        <vt:i4>0</vt:i4>
      </vt:variant>
      <vt:variant>
        <vt:i4>5</vt:i4>
      </vt:variant>
      <vt:variant>
        <vt:lpwstr>https://arbitrationlaw.com/library/doubling-down-deference-treatment-standards-and-public-law-fallacy-wamr-2013-vol-7-no-2</vt:lpwstr>
      </vt:variant>
      <vt:variant>
        <vt:lpwstr/>
      </vt:variant>
      <vt:variant>
        <vt:i4>7274548</vt:i4>
      </vt:variant>
      <vt:variant>
        <vt:i4>237</vt:i4>
      </vt:variant>
      <vt:variant>
        <vt:i4>0</vt:i4>
      </vt:variant>
      <vt:variant>
        <vt:i4>5</vt:i4>
      </vt:variant>
      <vt:variant>
        <vt:lpwstr>http://digitalcommons.law.scu.edu/scujil/vol11/iss2/3/</vt:lpwstr>
      </vt:variant>
      <vt:variant>
        <vt:lpwstr/>
      </vt:variant>
      <vt:variant>
        <vt:i4>5046367</vt:i4>
      </vt:variant>
      <vt:variant>
        <vt:i4>234</vt:i4>
      </vt:variant>
      <vt:variant>
        <vt:i4>0</vt:i4>
      </vt:variant>
      <vt:variant>
        <vt:i4>5</vt:i4>
      </vt:variant>
      <vt:variant>
        <vt:lpwstr>https://www.transnational-dispute-management.com/article.asp?key=2086</vt:lpwstr>
      </vt:variant>
      <vt:variant>
        <vt:lpwstr/>
      </vt:variant>
      <vt:variant>
        <vt:i4>6815793</vt:i4>
      </vt:variant>
      <vt:variant>
        <vt:i4>231</vt:i4>
      </vt:variant>
      <vt:variant>
        <vt:i4>0</vt:i4>
      </vt:variant>
      <vt:variant>
        <vt:i4>5</vt:i4>
      </vt:variant>
      <vt:variant>
        <vt:lpwstr>https://www.law.unc.edu/journals/ncilj/issues/volume38/issue-3-spring-2013/by-equal-contest-of-arms-jurisdictional-proof-in-investorstate-arbitrations/</vt:lpwstr>
      </vt:variant>
      <vt:variant>
        <vt:lpwstr/>
      </vt:variant>
      <vt:variant>
        <vt:i4>5177347</vt:i4>
      </vt:variant>
      <vt:variant>
        <vt:i4>228</vt:i4>
      </vt:variant>
      <vt:variant>
        <vt:i4>0</vt:i4>
      </vt:variant>
      <vt:variant>
        <vt:i4>5</vt:i4>
      </vt:variant>
      <vt:variant>
        <vt:lpwstr>http://www.jurispub.com/Bookstore/International/Investment-Treaty-Arbitration-and-International-Law-Volume-7.html</vt:lpwstr>
      </vt:variant>
      <vt:variant>
        <vt:lpwstr/>
      </vt:variant>
      <vt:variant>
        <vt:i4>3473512</vt:i4>
      </vt:variant>
      <vt:variant>
        <vt:i4>225</vt:i4>
      </vt:variant>
      <vt:variant>
        <vt:i4>0</vt:i4>
      </vt:variant>
      <vt:variant>
        <vt:i4>5</vt:i4>
      </vt:variant>
      <vt:variant>
        <vt:lpwstr>https://global.oup.com/academic/product/yearbook-on-international-investment-law-and-policy-2012-2013-9780199386321?cc=us&amp;lang=en&amp;</vt:lpwstr>
      </vt:variant>
      <vt:variant>
        <vt:lpwstr/>
      </vt:variant>
      <vt:variant>
        <vt:i4>458846</vt:i4>
      </vt:variant>
      <vt:variant>
        <vt:i4>222</vt:i4>
      </vt:variant>
      <vt:variant>
        <vt:i4>0</vt:i4>
      </vt:variant>
      <vt:variant>
        <vt:i4>5</vt:i4>
      </vt:variant>
      <vt:variant>
        <vt:lpwstr>https://academic.oup.com/icsidreview/article-abstract/29/1/247/2356656/Truth-in-Method-Book-Review-of-The-Interpretation?redirectedFrom=fulltext</vt:lpwstr>
      </vt:variant>
      <vt:variant>
        <vt:lpwstr/>
      </vt:variant>
      <vt:variant>
        <vt:i4>5701755</vt:i4>
      </vt:variant>
      <vt:variant>
        <vt:i4>219</vt:i4>
      </vt:variant>
      <vt:variant>
        <vt:i4>0</vt:i4>
      </vt:variant>
      <vt:variant>
        <vt:i4>5</vt:i4>
      </vt:variant>
      <vt:variant>
        <vt:lpwstr>http://www.jurispub.com/core/media/media.nl?id=334354&amp;c=3526267&amp;h=da96e090cbcb04071b4c&amp;_xt=.pdf</vt:lpwstr>
      </vt:variant>
      <vt:variant>
        <vt:lpwstr/>
      </vt:variant>
      <vt:variant>
        <vt:i4>4128892</vt:i4>
      </vt:variant>
      <vt:variant>
        <vt:i4>216</vt:i4>
      </vt:variant>
      <vt:variant>
        <vt:i4>0</vt:i4>
      </vt:variant>
      <vt:variant>
        <vt:i4>5</vt:i4>
      </vt:variant>
      <vt:variant>
        <vt:lpwstr>http://digitalcommons.mainelaw.maine.edu/mlr/vol67/iss1/5/</vt:lpwstr>
      </vt:variant>
      <vt:variant>
        <vt:lpwstr/>
      </vt:variant>
      <vt:variant>
        <vt:i4>983129</vt:i4>
      </vt:variant>
      <vt:variant>
        <vt:i4>213</vt:i4>
      </vt:variant>
      <vt:variant>
        <vt:i4>0</vt:i4>
      </vt:variant>
      <vt:variant>
        <vt:i4>5</vt:i4>
      </vt:variant>
      <vt:variant>
        <vt:lpwstr>http://scholarlycommons.law.northwestern.edu/njilb/vol34/iss2/1/</vt:lpwstr>
      </vt:variant>
      <vt:variant>
        <vt:lpwstr/>
      </vt:variant>
      <vt:variant>
        <vt:i4>4194385</vt:i4>
      </vt:variant>
      <vt:variant>
        <vt:i4>210</vt:i4>
      </vt:variant>
      <vt:variant>
        <vt:i4>0</vt:i4>
      </vt:variant>
      <vt:variant>
        <vt:i4>5</vt:i4>
      </vt:variant>
      <vt:variant>
        <vt:lpwstr>http://www.ejiltalk.org/creating-conduits-summary-report-of-the-first-annual-oxford-investment-claims-summer-academy-st-annes-college-oxford/</vt:lpwstr>
      </vt:variant>
      <vt:variant>
        <vt:lpwstr/>
      </vt:variant>
      <vt:variant>
        <vt:i4>4194307</vt:i4>
      </vt:variant>
      <vt:variant>
        <vt:i4>207</vt:i4>
      </vt:variant>
      <vt:variant>
        <vt:i4>0</vt:i4>
      </vt:variant>
      <vt:variant>
        <vt:i4>5</vt:i4>
      </vt:variant>
      <vt:variant>
        <vt:lpwstr>http://www.jurispub.com/Bookstore/International/Investment-Treaty-Arbitration-and-International-Law-Volume-8.html</vt:lpwstr>
      </vt:variant>
      <vt:variant>
        <vt:lpwstr/>
      </vt:variant>
      <vt:variant>
        <vt:i4>4915203</vt:i4>
      </vt:variant>
      <vt:variant>
        <vt:i4>204</vt:i4>
      </vt:variant>
      <vt:variant>
        <vt:i4>0</vt:i4>
      </vt:variant>
      <vt:variant>
        <vt:i4>5</vt:i4>
      </vt:variant>
      <vt:variant>
        <vt:lpwstr>mailto:http://docs.law.gwu.edu/stdg/gwilr/PDFs/47-1/1%20sourgens.pdf</vt:lpwstr>
      </vt:variant>
      <vt:variant>
        <vt:lpwstr/>
      </vt:variant>
      <vt:variant>
        <vt:i4>6946939</vt:i4>
      </vt:variant>
      <vt:variant>
        <vt:i4>201</vt:i4>
      </vt:variant>
      <vt:variant>
        <vt:i4>0</vt:i4>
      </vt:variant>
      <vt:variant>
        <vt:i4>5</vt:i4>
      </vt:variant>
      <vt:variant>
        <vt:lpwstr>https://www.vanderbilt.edu/jotl/2015/06/functions-of-freedom-privacy-autonomy-dignity-and-the-transnational-legal-process/</vt:lpwstr>
      </vt:variant>
      <vt:variant>
        <vt:lpwstr/>
      </vt:variant>
      <vt:variant>
        <vt:i4>2883680</vt:i4>
      </vt:variant>
      <vt:variant>
        <vt:i4>198</vt:i4>
      </vt:variant>
      <vt:variant>
        <vt:i4>0</vt:i4>
      </vt:variant>
      <vt:variant>
        <vt:i4>5</vt:i4>
      </vt:variant>
      <vt:variant>
        <vt:lpwstr>http://ir.lawnet.fordham.edu/ilj/vol39/iss2/5/</vt:lpwstr>
      </vt:variant>
      <vt:variant>
        <vt:lpwstr/>
      </vt:variant>
      <vt:variant>
        <vt:i4>7143479</vt:i4>
      </vt:variant>
      <vt:variant>
        <vt:i4>195</vt:i4>
      </vt:variant>
      <vt:variant>
        <vt:i4>0</vt:i4>
      </vt:variant>
      <vt:variant>
        <vt:i4>5</vt:i4>
      </vt:variant>
      <vt:variant>
        <vt:lpwstr>https://shop.lexisnexis.at/angloamerikanische-rechtssprache-angloamerikanische-rechtssprache-band-3-9783700761815.html</vt:lpwstr>
      </vt:variant>
      <vt:variant>
        <vt:lpwstr/>
      </vt:variant>
      <vt:variant>
        <vt:i4>7143479</vt:i4>
      </vt:variant>
      <vt:variant>
        <vt:i4>192</vt:i4>
      </vt:variant>
      <vt:variant>
        <vt:i4>0</vt:i4>
      </vt:variant>
      <vt:variant>
        <vt:i4>5</vt:i4>
      </vt:variant>
      <vt:variant>
        <vt:lpwstr>https://shop.lexisnexis.at/angloamerikanische-rechtssprache-angloamerikanische-rechtssprache-band-3-9783700761815.html</vt:lpwstr>
      </vt:variant>
      <vt:variant>
        <vt:lpwstr/>
      </vt:variant>
      <vt:variant>
        <vt:i4>4259843</vt:i4>
      </vt:variant>
      <vt:variant>
        <vt:i4>189</vt:i4>
      </vt:variant>
      <vt:variant>
        <vt:i4>0</vt:i4>
      </vt:variant>
      <vt:variant>
        <vt:i4>5</vt:i4>
      </vt:variant>
      <vt:variant>
        <vt:lpwstr>http://www.jurispub.com/Bookstore/International/Investment-Treaty-Arbitration-and-International-Law-Volume-9.html</vt:lpwstr>
      </vt:variant>
      <vt:variant>
        <vt:lpwstr/>
      </vt:variant>
      <vt:variant>
        <vt:i4>6357099</vt:i4>
      </vt:variant>
      <vt:variant>
        <vt:i4>186</vt:i4>
      </vt:variant>
      <vt:variant>
        <vt:i4>0</vt:i4>
      </vt:variant>
      <vt:variant>
        <vt:i4>5</vt:i4>
      </vt:variant>
      <vt:variant>
        <vt:lpwstr>https://www.larciergroup.com/transnational-law-of-public-contracts-2016-9782802744061.html</vt:lpwstr>
      </vt:variant>
      <vt:variant>
        <vt:lpwstr/>
      </vt:variant>
      <vt:variant>
        <vt:i4>1245198</vt:i4>
      </vt:variant>
      <vt:variant>
        <vt:i4>183</vt:i4>
      </vt:variant>
      <vt:variant>
        <vt:i4>0</vt:i4>
      </vt:variant>
      <vt:variant>
        <vt:i4>5</vt:i4>
      </vt:variant>
      <vt:variant>
        <vt:lpwstr>http://digitalcommons.law.scu.edu/lawreview/vol56/iss2/3/</vt:lpwstr>
      </vt:variant>
      <vt:variant>
        <vt:lpwstr/>
      </vt:variant>
      <vt:variant>
        <vt:i4>3538999</vt:i4>
      </vt:variant>
      <vt:variant>
        <vt:i4>180</vt:i4>
      </vt:variant>
      <vt:variant>
        <vt:i4>0</vt:i4>
      </vt:variant>
      <vt:variant>
        <vt:i4>5</vt:i4>
      </vt:variant>
      <vt:variant>
        <vt:lpwstr>http://kluwerarbitrationblog.com/author/frederic-sourgens/</vt:lpwstr>
      </vt:variant>
      <vt:variant>
        <vt:lpwstr/>
      </vt:variant>
      <vt:variant>
        <vt:i4>7995500</vt:i4>
      </vt:variant>
      <vt:variant>
        <vt:i4>177</vt:i4>
      </vt:variant>
      <vt:variant>
        <vt:i4>0</vt:i4>
      </vt:variant>
      <vt:variant>
        <vt:i4>5</vt:i4>
      </vt:variant>
      <vt:variant>
        <vt:lpwstr>http://www.jurispub.com/Bookstore/International/Investment-Treaty-Arbitration-and-International-Law-Volume-10.html</vt:lpwstr>
      </vt:variant>
      <vt:variant>
        <vt:lpwstr/>
      </vt:variant>
      <vt:variant>
        <vt:i4>6488181</vt:i4>
      </vt:variant>
      <vt:variant>
        <vt:i4>174</vt:i4>
      </vt:variant>
      <vt:variant>
        <vt:i4>0</vt:i4>
      </vt:variant>
      <vt:variant>
        <vt:i4>5</vt:i4>
      </vt:variant>
      <vt:variant>
        <vt:lpwstr>https://www.vanderbilt.edu/jotl/wp-content/uploads/sites/78/9.-Sourgens.pdf</vt:lpwstr>
      </vt:variant>
      <vt:variant>
        <vt:lpwstr/>
      </vt:variant>
      <vt:variant>
        <vt:i4>3014709</vt:i4>
      </vt:variant>
      <vt:variant>
        <vt:i4>171</vt:i4>
      </vt:variant>
      <vt:variant>
        <vt:i4>0</vt:i4>
      </vt:variant>
      <vt:variant>
        <vt:i4>5</vt:i4>
      </vt:variant>
      <vt:variant>
        <vt:lpwstr>http://oxia.ouplaw.com/page/ic-summer-academy-2017</vt:lpwstr>
      </vt:variant>
      <vt:variant>
        <vt:lpwstr/>
      </vt:variant>
      <vt:variant>
        <vt:i4>3670079</vt:i4>
      </vt:variant>
      <vt:variant>
        <vt:i4>168</vt:i4>
      </vt:variant>
      <vt:variant>
        <vt:i4>0</vt:i4>
      </vt:variant>
      <vt:variant>
        <vt:i4>5</vt:i4>
      </vt:variant>
      <vt:variant>
        <vt:lpwstr>https://campuspress.yale.edu/yjil/files/2017/11/Sourgens_The-Privacy-Principle_42.2-sr7kg9.pdf</vt:lpwstr>
      </vt:variant>
      <vt:variant>
        <vt:lpwstr/>
      </vt:variant>
      <vt:variant>
        <vt:i4>3473524</vt:i4>
      </vt:variant>
      <vt:variant>
        <vt:i4>165</vt:i4>
      </vt:variant>
      <vt:variant>
        <vt:i4>0</vt:i4>
      </vt:variant>
      <vt:variant>
        <vt:i4>5</vt:i4>
      </vt:variant>
      <vt:variant>
        <vt:lpwstr>http://www.yjil.yale.edu/more-privacy-principle-a-reply-to-asaf-lubin/</vt:lpwstr>
      </vt:variant>
      <vt:variant>
        <vt:lpwstr/>
      </vt:variant>
      <vt:variant>
        <vt:i4>1900635</vt:i4>
      </vt:variant>
      <vt:variant>
        <vt:i4>162</vt:i4>
      </vt:variant>
      <vt:variant>
        <vt:i4>0</vt:i4>
      </vt:variant>
      <vt:variant>
        <vt:i4>5</vt:i4>
      </vt:variant>
      <vt:variant>
        <vt:lpwstr>https://scholarship.law.missouri.edu/jdr/vol2018/iss1/13/</vt:lpwstr>
      </vt:variant>
      <vt:variant>
        <vt:lpwstr/>
      </vt:variant>
      <vt:variant>
        <vt:i4>6357028</vt:i4>
      </vt:variant>
      <vt:variant>
        <vt:i4>159</vt:i4>
      </vt:variant>
      <vt:variant>
        <vt:i4>0</vt:i4>
      </vt:variant>
      <vt:variant>
        <vt:i4>5</vt:i4>
      </vt:variant>
      <vt:variant>
        <vt:lpwstr>http://opiniojuris.org/2018/02/20/law-and-stickiness-in-the-times-of-the-great-unglued/</vt:lpwstr>
      </vt:variant>
      <vt:variant>
        <vt:lpwstr/>
      </vt:variant>
      <vt:variant>
        <vt:i4>3145793</vt:i4>
      </vt:variant>
      <vt:variant>
        <vt:i4>156</vt:i4>
      </vt:variant>
      <vt:variant>
        <vt:i4>0</vt:i4>
      </vt:variant>
      <vt:variant>
        <vt:i4>5</vt:i4>
      </vt:variant>
      <vt:variant>
        <vt:lpwstr>https://papers.ssrn.com/sol3/papers.cfm?abstract_id=3051964</vt:lpwstr>
      </vt:variant>
      <vt:variant>
        <vt:lpwstr/>
      </vt:variant>
      <vt:variant>
        <vt:i4>7864432</vt:i4>
      </vt:variant>
      <vt:variant>
        <vt:i4>153</vt:i4>
      </vt:variant>
      <vt:variant>
        <vt:i4>0</vt:i4>
      </vt:variant>
      <vt:variant>
        <vt:i4>5</vt:i4>
      </vt:variant>
      <vt:variant>
        <vt:lpwstr>https://www.ejiltalk.org/failing-the-hague-stress-test/</vt:lpwstr>
      </vt:variant>
      <vt:variant>
        <vt:lpwstr/>
      </vt:variant>
      <vt:variant>
        <vt:i4>8257652</vt:i4>
      </vt:variant>
      <vt:variant>
        <vt:i4>150</vt:i4>
      </vt:variant>
      <vt:variant>
        <vt:i4>0</vt:i4>
      </vt:variant>
      <vt:variant>
        <vt:i4>5</vt:i4>
      </vt:variant>
      <vt:variant>
        <vt:lpwstr>https://www.ejiltalk.org/paris-agreement-regained-or-lost-initial-thoughts/</vt:lpwstr>
      </vt:variant>
      <vt:variant>
        <vt:lpwstr/>
      </vt:variant>
      <vt:variant>
        <vt:i4>7471228</vt:i4>
      </vt:variant>
      <vt:variant>
        <vt:i4>147</vt:i4>
      </vt:variant>
      <vt:variant>
        <vt:i4>0</vt:i4>
      </vt:variant>
      <vt:variant>
        <vt:i4>5</vt:i4>
      </vt:variant>
      <vt:variant>
        <vt:lpwstr>https://scholarship.law.duke.edu/cgi/viewcontent.cgi?referer=&amp;httpsredir=1&amp;article=1155&amp;context=djclpp</vt:lpwstr>
      </vt:variant>
      <vt:variant>
        <vt:lpwstr/>
      </vt:variant>
      <vt:variant>
        <vt:i4>3211334</vt:i4>
      </vt:variant>
      <vt:variant>
        <vt:i4>144</vt:i4>
      </vt:variant>
      <vt:variant>
        <vt:i4>0</vt:i4>
      </vt:variant>
      <vt:variant>
        <vt:i4>5</vt:i4>
      </vt:variant>
      <vt:variant>
        <vt:lpwstr>https://papers.ssrn.com/sol3/papers.cfm?abstract_id=3125923</vt:lpwstr>
      </vt:variant>
      <vt:variant>
        <vt:lpwstr/>
      </vt:variant>
      <vt:variant>
        <vt:i4>4391004</vt:i4>
      </vt:variant>
      <vt:variant>
        <vt:i4>141</vt:i4>
      </vt:variant>
      <vt:variant>
        <vt:i4>0</vt:i4>
      </vt:variant>
      <vt:variant>
        <vt:i4>5</vt:i4>
      </vt:variant>
      <vt:variant>
        <vt:lpwstr>https://www.bloomsburyprofessional.com/uk/decarbonisation-and-the-energy-industry-9781509932924/</vt:lpwstr>
      </vt:variant>
      <vt:variant>
        <vt:lpwstr/>
      </vt:variant>
      <vt:variant>
        <vt:i4>4391004</vt:i4>
      </vt:variant>
      <vt:variant>
        <vt:i4>138</vt:i4>
      </vt:variant>
      <vt:variant>
        <vt:i4>0</vt:i4>
      </vt:variant>
      <vt:variant>
        <vt:i4>5</vt:i4>
      </vt:variant>
      <vt:variant>
        <vt:lpwstr>https://www.bloomsburyprofessional.com/uk/decarbonisation-and-the-energy-industry-9781509932924/</vt:lpwstr>
      </vt:variant>
      <vt:variant>
        <vt:lpwstr/>
      </vt:variant>
      <vt:variant>
        <vt:i4>4391004</vt:i4>
      </vt:variant>
      <vt:variant>
        <vt:i4>135</vt:i4>
      </vt:variant>
      <vt:variant>
        <vt:i4>0</vt:i4>
      </vt:variant>
      <vt:variant>
        <vt:i4>5</vt:i4>
      </vt:variant>
      <vt:variant>
        <vt:lpwstr>https://www.bloomsburyprofessional.com/uk/decarbonisation-and-the-energy-industry-9781509932924/</vt:lpwstr>
      </vt:variant>
      <vt:variant>
        <vt:lpwstr/>
      </vt:variant>
      <vt:variant>
        <vt:i4>4391004</vt:i4>
      </vt:variant>
      <vt:variant>
        <vt:i4>132</vt:i4>
      </vt:variant>
      <vt:variant>
        <vt:i4>0</vt:i4>
      </vt:variant>
      <vt:variant>
        <vt:i4>5</vt:i4>
      </vt:variant>
      <vt:variant>
        <vt:lpwstr>https://www.bloomsburyprofessional.com/uk/decarbonisation-and-the-energy-industry-9781509932924/</vt:lpwstr>
      </vt:variant>
      <vt:variant>
        <vt:lpwstr/>
      </vt:variant>
      <vt:variant>
        <vt:i4>4587561</vt:i4>
      </vt:variant>
      <vt:variant>
        <vt:i4>129</vt:i4>
      </vt:variant>
      <vt:variant>
        <vt:i4>0</vt:i4>
      </vt:variant>
      <vt:variant>
        <vt:i4>5</vt:i4>
      </vt:variant>
      <vt:variant>
        <vt:lpwstr>http://www.velj.org/uploads/1/2/7/0/12706894/38.1_sourgens_final_formatted.pdf</vt:lpwstr>
      </vt:variant>
      <vt:variant>
        <vt:lpwstr/>
      </vt:variant>
      <vt:variant>
        <vt:i4>3604599</vt:i4>
      </vt:variant>
      <vt:variant>
        <vt:i4>126</vt:i4>
      </vt:variant>
      <vt:variant>
        <vt:i4>0</vt:i4>
      </vt:variant>
      <vt:variant>
        <vt:i4>5</vt:i4>
      </vt:variant>
      <vt:variant>
        <vt:lpwstr>https://ir.lawnet.fordham.edu/cgi/viewcontent.cgi?article=2803&amp;context=ilj</vt:lpwstr>
      </vt:variant>
      <vt:variant>
        <vt:lpwstr/>
      </vt:variant>
      <vt:variant>
        <vt:i4>2031618</vt:i4>
      </vt:variant>
      <vt:variant>
        <vt:i4>123</vt:i4>
      </vt:variant>
      <vt:variant>
        <vt:i4>0</vt:i4>
      </vt:variant>
      <vt:variant>
        <vt:i4>5</vt:i4>
      </vt:variant>
      <vt:variant>
        <vt:lpwstr>https://academic.oup.com/ejil/article-abstract/31/4/1277/6203406?redirectedFrom=fulltext</vt:lpwstr>
      </vt:variant>
      <vt:variant>
        <vt:lpwstr/>
      </vt:variant>
      <vt:variant>
        <vt:i4>6619256</vt:i4>
      </vt:variant>
      <vt:variant>
        <vt:i4>120</vt:i4>
      </vt:variant>
      <vt:variant>
        <vt:i4>0</vt:i4>
      </vt:variant>
      <vt:variant>
        <vt:i4>5</vt:i4>
      </vt:variant>
      <vt:variant>
        <vt:lpwstr>https://nsuworks.nova.edu/cgi/viewcontent.cgi?article=2008&amp;context=ilsajournal</vt:lpwstr>
      </vt:variant>
      <vt:variant>
        <vt:lpwstr/>
      </vt:variant>
      <vt:variant>
        <vt:i4>458838</vt:i4>
      </vt:variant>
      <vt:variant>
        <vt:i4>117</vt:i4>
      </vt:variant>
      <vt:variant>
        <vt:i4>0</vt:i4>
      </vt:variant>
      <vt:variant>
        <vt:i4>5</vt:i4>
      </vt:variant>
      <vt:variant>
        <vt:lpwstr>https://www.fclr.org/content/uploads/2021/10/Sourgens_Macro_Final.pdf</vt:lpwstr>
      </vt:variant>
      <vt:variant>
        <vt:lpwstr/>
      </vt:variant>
      <vt:variant>
        <vt:i4>7864356</vt:i4>
      </vt:variant>
      <vt:variant>
        <vt:i4>114</vt:i4>
      </vt:variant>
      <vt:variant>
        <vt:i4>0</vt:i4>
      </vt:variant>
      <vt:variant>
        <vt:i4>5</vt:i4>
      </vt:variant>
      <vt:variant>
        <vt:lpwstr>https://scholarship.law.upenn.edu/cgi/viewcontent.cgi?article=2031&amp;context=jil</vt:lpwstr>
      </vt:variant>
      <vt:variant>
        <vt:lpwstr/>
      </vt:variant>
      <vt:variant>
        <vt:i4>3407948</vt:i4>
      </vt:variant>
      <vt:variant>
        <vt:i4>111</vt:i4>
      </vt:variant>
      <vt:variant>
        <vt:i4>0</vt:i4>
      </vt:variant>
      <vt:variant>
        <vt:i4>5</vt:i4>
      </vt:variant>
      <vt:variant>
        <vt:lpwstr>https://papers.ssrn.com/sol3/papers.cfm?abstract_id=3953493</vt:lpwstr>
      </vt:variant>
      <vt:variant>
        <vt:lpwstr/>
      </vt:variant>
      <vt:variant>
        <vt:i4>3407948</vt:i4>
      </vt:variant>
      <vt:variant>
        <vt:i4>108</vt:i4>
      </vt:variant>
      <vt:variant>
        <vt:i4>0</vt:i4>
      </vt:variant>
      <vt:variant>
        <vt:i4>5</vt:i4>
      </vt:variant>
      <vt:variant>
        <vt:lpwstr>https://papers.ssrn.com/sol3/papers.cfm?abstract_id=3953494</vt:lpwstr>
      </vt:variant>
      <vt:variant>
        <vt:lpwstr/>
      </vt:variant>
      <vt:variant>
        <vt:i4>3211342</vt:i4>
      </vt:variant>
      <vt:variant>
        <vt:i4>105</vt:i4>
      </vt:variant>
      <vt:variant>
        <vt:i4>0</vt:i4>
      </vt:variant>
      <vt:variant>
        <vt:i4>5</vt:i4>
      </vt:variant>
      <vt:variant>
        <vt:lpwstr>https://papers.ssrn.com/sol3/papers.cfm?abstract_id=3957689</vt:lpwstr>
      </vt:variant>
      <vt:variant>
        <vt:lpwstr/>
      </vt:variant>
      <vt:variant>
        <vt:i4>3473505</vt:i4>
      </vt:variant>
      <vt:variant>
        <vt:i4>102</vt:i4>
      </vt:variant>
      <vt:variant>
        <vt:i4>0</vt:i4>
      </vt:variant>
      <vt:variant>
        <vt:i4>5</vt:i4>
      </vt:variant>
      <vt:variant>
        <vt:lpwstr>https://academic.oup.com/ejil/article-abstract/32/3/729/6433405?redirectedFrom=fulltext</vt:lpwstr>
      </vt:variant>
      <vt:variant>
        <vt:lpwstr/>
      </vt:variant>
      <vt:variant>
        <vt:i4>3014755</vt:i4>
      </vt:variant>
      <vt:variant>
        <vt:i4>99</vt:i4>
      </vt:variant>
      <vt:variant>
        <vt:i4>0</vt:i4>
      </vt:variant>
      <vt:variant>
        <vt:i4>5</vt:i4>
      </vt:variant>
      <vt:variant>
        <vt:lpwstr>https://www.fnrel.org/publications/bookstore/67th-annual-institute-proceedings-2021</vt:lpwstr>
      </vt:variant>
      <vt:variant>
        <vt:lpwstr/>
      </vt:variant>
      <vt:variant>
        <vt:i4>5636110</vt:i4>
      </vt:variant>
      <vt:variant>
        <vt:i4>96</vt:i4>
      </vt:variant>
      <vt:variant>
        <vt:i4>0</vt:i4>
      </vt:variant>
      <vt:variant>
        <vt:i4>5</vt:i4>
      </vt:variant>
      <vt:variant>
        <vt:lpwstr>https://static1.squarespace.com/static/5daf8b1ab45413657badbc03/t/62893dbbf6a3613c10ee3afa/1653161404466/A+Parisian+Consensus+%28print%29.pdf</vt:lpwstr>
      </vt:variant>
      <vt:variant>
        <vt:lpwstr/>
      </vt:variant>
      <vt:variant>
        <vt:i4>4587532</vt:i4>
      </vt:variant>
      <vt:variant>
        <vt:i4>93</vt:i4>
      </vt:variant>
      <vt:variant>
        <vt:i4>0</vt:i4>
      </vt:variant>
      <vt:variant>
        <vt:i4>5</vt:i4>
      </vt:variant>
      <vt:variant>
        <vt:lpwstr>https://scholar.smu.edu/smulr/vol75/iss2/12/</vt:lpwstr>
      </vt:variant>
      <vt:variant>
        <vt:lpwstr>.YwkOhQsodcY.linkedin</vt:lpwstr>
      </vt:variant>
      <vt:variant>
        <vt:i4>5701632</vt:i4>
      </vt:variant>
      <vt:variant>
        <vt:i4>90</vt:i4>
      </vt:variant>
      <vt:variant>
        <vt:i4>0</vt:i4>
      </vt:variant>
      <vt:variant>
        <vt:i4>5</vt:i4>
      </vt:variant>
      <vt:variant>
        <vt:lpwstr>https://scholar.law.colorado.edu/lawreview/vol94/iss3/4/</vt:lpwstr>
      </vt:variant>
      <vt:variant>
        <vt:lpwstr/>
      </vt:variant>
      <vt:variant>
        <vt:i4>1769548</vt:i4>
      </vt:variant>
      <vt:variant>
        <vt:i4>87</vt:i4>
      </vt:variant>
      <vt:variant>
        <vt:i4>0</vt:i4>
      </vt:variant>
      <vt:variant>
        <vt:i4>5</vt:i4>
      </vt:variant>
      <vt:variant>
        <vt:lpwstr>https://bookauthority.org/books/best-selling-litigation-books</vt:lpwstr>
      </vt:variant>
      <vt:variant>
        <vt:lpwstr/>
      </vt:variant>
      <vt:variant>
        <vt:i4>4653056</vt:i4>
      </vt:variant>
      <vt:variant>
        <vt:i4>84</vt:i4>
      </vt:variant>
      <vt:variant>
        <vt:i4>0</vt:i4>
      </vt:variant>
      <vt:variant>
        <vt:i4>5</vt:i4>
      </vt:variant>
      <vt:variant>
        <vt:lpwstr>https://bookauthority.org/books/best-selling-contracts-books</vt:lpwstr>
      </vt:variant>
      <vt:variant>
        <vt:lpwstr/>
      </vt:variant>
      <vt:variant>
        <vt:i4>6619172</vt:i4>
      </vt:variant>
      <vt:variant>
        <vt:i4>81</vt:i4>
      </vt:variant>
      <vt:variant>
        <vt:i4>0</vt:i4>
      </vt:variant>
      <vt:variant>
        <vt:i4>5</vt:i4>
      </vt:variant>
      <vt:variant>
        <vt:lpwstr>https://faculty.westacademic.com/Book/Detail?id=260064</vt:lpwstr>
      </vt:variant>
      <vt:variant>
        <vt:lpwstr/>
      </vt:variant>
      <vt:variant>
        <vt:i4>7143460</vt:i4>
      </vt:variant>
      <vt:variant>
        <vt:i4>78</vt:i4>
      </vt:variant>
      <vt:variant>
        <vt:i4>0</vt:i4>
      </vt:variant>
      <vt:variant>
        <vt:i4>5</vt:i4>
      </vt:variant>
      <vt:variant>
        <vt:lpwstr>https://faculty.westacademic.com/Book/Detail?id=327109</vt:lpwstr>
      </vt:variant>
      <vt:variant>
        <vt:lpwstr/>
      </vt:variant>
      <vt:variant>
        <vt:i4>3276915</vt:i4>
      </vt:variant>
      <vt:variant>
        <vt:i4>75</vt:i4>
      </vt:variant>
      <vt:variant>
        <vt:i4>0</vt:i4>
      </vt:variant>
      <vt:variant>
        <vt:i4>5</vt:i4>
      </vt:variant>
      <vt:variant>
        <vt:lpwstr>https://global.oup.com/academic/product/reports-of-overseas-private-investment-corporation-determinations-9780199596850?cc=us&amp;lang=en&amp;</vt:lpwstr>
      </vt:variant>
      <vt:variant>
        <vt:lpwstr/>
      </vt:variant>
      <vt:variant>
        <vt:i4>851972</vt:i4>
      </vt:variant>
      <vt:variant>
        <vt:i4>72</vt:i4>
      </vt:variant>
      <vt:variant>
        <vt:i4>0</vt:i4>
      </vt:variant>
      <vt:variant>
        <vt:i4>5</vt:i4>
      </vt:variant>
      <vt:variant>
        <vt:lpwstr>mailto:http://www.jurispub.com/Bookstore/International/Investment-Treaty-Arbitration-and-International-Law-Volume-6.html</vt:lpwstr>
      </vt:variant>
      <vt:variant>
        <vt:lpwstr/>
      </vt:variant>
      <vt:variant>
        <vt:i4>5177347</vt:i4>
      </vt:variant>
      <vt:variant>
        <vt:i4>69</vt:i4>
      </vt:variant>
      <vt:variant>
        <vt:i4>0</vt:i4>
      </vt:variant>
      <vt:variant>
        <vt:i4>5</vt:i4>
      </vt:variant>
      <vt:variant>
        <vt:lpwstr>http://www.jurispub.com/Bookstore/International/Investment-Treaty-Arbitration-and-International-Law-Volume-7.html</vt:lpwstr>
      </vt:variant>
      <vt:variant>
        <vt:lpwstr/>
      </vt:variant>
      <vt:variant>
        <vt:i4>4194307</vt:i4>
      </vt:variant>
      <vt:variant>
        <vt:i4>66</vt:i4>
      </vt:variant>
      <vt:variant>
        <vt:i4>0</vt:i4>
      </vt:variant>
      <vt:variant>
        <vt:i4>5</vt:i4>
      </vt:variant>
      <vt:variant>
        <vt:lpwstr>http://www.jurispub.com/Bookstore/International/Investment-Treaty-Arbitration-and-International-Law-Volume-8.html</vt:lpwstr>
      </vt:variant>
      <vt:variant>
        <vt:lpwstr/>
      </vt:variant>
      <vt:variant>
        <vt:i4>589843</vt:i4>
      </vt:variant>
      <vt:variant>
        <vt:i4>63</vt:i4>
      </vt:variant>
      <vt:variant>
        <vt:i4>0</vt:i4>
      </vt:variant>
      <vt:variant>
        <vt:i4>5</vt:i4>
      </vt:variant>
      <vt:variant>
        <vt:lpwstr>https://books.google.com/books?id=swVzBgAAQBAJ&amp;pg=PA57&amp;lpg=PA57&amp;dq=preliminary+comment+sourgens&amp;source=bl&amp;ots=YjFVvOOp9F&amp;sig=tKsK0u3s1usAHwMwxOYt6T6hKxw&amp;hl=en&amp;sa=X&amp;ved=0ahUKEwjBzeerhIfVAhUBzIMKHYDVA5UQ6AEIMTAC</vt:lpwstr>
      </vt:variant>
      <vt:variant>
        <vt:lpwstr>v=onepage&amp;q=preliminary%20comment%20sourgens&amp;f=false</vt:lpwstr>
      </vt:variant>
      <vt:variant>
        <vt:i4>4259843</vt:i4>
      </vt:variant>
      <vt:variant>
        <vt:i4>60</vt:i4>
      </vt:variant>
      <vt:variant>
        <vt:i4>0</vt:i4>
      </vt:variant>
      <vt:variant>
        <vt:i4>5</vt:i4>
      </vt:variant>
      <vt:variant>
        <vt:lpwstr>http://www.jurispub.com/Bookstore/International/Investment-Treaty-Arbitration-and-International-Law-Volume-9.html</vt:lpwstr>
      </vt:variant>
      <vt:variant>
        <vt:lpwstr/>
      </vt:variant>
      <vt:variant>
        <vt:i4>7995500</vt:i4>
      </vt:variant>
      <vt:variant>
        <vt:i4>57</vt:i4>
      </vt:variant>
      <vt:variant>
        <vt:i4>0</vt:i4>
      </vt:variant>
      <vt:variant>
        <vt:i4>5</vt:i4>
      </vt:variant>
      <vt:variant>
        <vt:lpwstr>http://www.jurispub.com/Bookstore/International/Investment-Treaty-Arbitration-and-International-Law-Volume-10.html</vt:lpwstr>
      </vt:variant>
      <vt:variant>
        <vt:lpwstr/>
      </vt:variant>
      <vt:variant>
        <vt:i4>5308504</vt:i4>
      </vt:variant>
      <vt:variant>
        <vt:i4>54</vt:i4>
      </vt:variant>
      <vt:variant>
        <vt:i4>0</vt:i4>
      </vt:variant>
      <vt:variant>
        <vt:i4>5</vt:i4>
      </vt:variant>
      <vt:variant>
        <vt:lpwstr>http://www.trans-lex.org/</vt:lpwstr>
      </vt:variant>
      <vt:variant>
        <vt:lpwstr/>
      </vt:variant>
      <vt:variant>
        <vt:i4>1507415</vt:i4>
      </vt:variant>
      <vt:variant>
        <vt:i4>51</vt:i4>
      </vt:variant>
      <vt:variant>
        <vt:i4>0</vt:i4>
      </vt:variant>
      <vt:variant>
        <vt:i4>5</vt:i4>
      </vt:variant>
      <vt:variant>
        <vt:lpwstr>https://global.oup.com/academic/product/evidence-in-international-investment-arbitration-9780198753506?sortField=1&amp;start=40&amp;resultsPerPage=20&amp;view=Grid&amp;lang=en&amp;cc=gb</vt:lpwstr>
      </vt:variant>
      <vt:variant>
        <vt:lpwstr/>
      </vt:variant>
      <vt:variant>
        <vt:i4>7995500</vt:i4>
      </vt:variant>
      <vt:variant>
        <vt:i4>48</vt:i4>
      </vt:variant>
      <vt:variant>
        <vt:i4>0</vt:i4>
      </vt:variant>
      <vt:variant>
        <vt:i4>5</vt:i4>
      </vt:variant>
      <vt:variant>
        <vt:lpwstr>http://www.jurispub.com/Bookstore/International/Investment-Treaty-Arbitration-and-International-Law-Volume-10.html</vt:lpwstr>
      </vt:variant>
      <vt:variant>
        <vt:lpwstr/>
      </vt:variant>
      <vt:variant>
        <vt:i4>4587606</vt:i4>
      </vt:variant>
      <vt:variant>
        <vt:i4>45</vt:i4>
      </vt:variant>
      <vt:variant>
        <vt:i4>0</vt:i4>
      </vt:variant>
      <vt:variant>
        <vt:i4>5</vt:i4>
      </vt:variant>
      <vt:variant>
        <vt:lpwstr>https://www.rmmlf.org/publications/bookstore/international-petroleum-law-and-transactions</vt:lpwstr>
      </vt:variant>
      <vt:variant>
        <vt:lpwstr/>
      </vt:variant>
      <vt:variant>
        <vt:i4>4391004</vt:i4>
      </vt:variant>
      <vt:variant>
        <vt:i4>42</vt:i4>
      </vt:variant>
      <vt:variant>
        <vt:i4>0</vt:i4>
      </vt:variant>
      <vt:variant>
        <vt:i4>5</vt:i4>
      </vt:variant>
      <vt:variant>
        <vt:lpwstr>https://www.bloomsburyprofessional.com/uk/decarbonisation-and-the-energy-industry-9781509932924/</vt:lpwstr>
      </vt:variant>
      <vt:variant>
        <vt:lpwstr/>
      </vt:variant>
      <vt:variant>
        <vt:i4>7274592</vt:i4>
      </vt:variant>
      <vt:variant>
        <vt:i4>39</vt:i4>
      </vt:variant>
      <vt:variant>
        <vt:i4>0</vt:i4>
      </vt:variant>
      <vt:variant>
        <vt:i4>5</vt:i4>
      </vt:variant>
      <vt:variant>
        <vt:lpwstr>https://brill.com/view/title/63242?language=en</vt:lpwstr>
      </vt:variant>
      <vt:variant>
        <vt:lpwstr/>
      </vt:variant>
      <vt:variant>
        <vt:i4>3801129</vt:i4>
      </vt:variant>
      <vt:variant>
        <vt:i4>36</vt:i4>
      </vt:variant>
      <vt:variant>
        <vt:i4>0</vt:i4>
      </vt:variant>
      <vt:variant>
        <vt:i4>5</vt:i4>
      </vt:variant>
      <vt:variant>
        <vt:lpwstr>https://global.oup.com/academic/product/principles-of-international-energy-transition-law-9780198876083?cc=us&amp;lang=en&amp;</vt:lpwstr>
      </vt:variant>
      <vt:variant>
        <vt:lpwstr/>
      </vt:variant>
      <vt:variant>
        <vt:i4>589843</vt:i4>
      </vt:variant>
      <vt:variant>
        <vt:i4>33</vt:i4>
      </vt:variant>
      <vt:variant>
        <vt:i4>0</vt:i4>
      </vt:variant>
      <vt:variant>
        <vt:i4>5</vt:i4>
      </vt:variant>
      <vt:variant>
        <vt:lpwstr>https://books.google.com/books?id=swVzBgAAQBAJ&amp;pg=PA57&amp;lpg=PA57&amp;dq=preliminary+comment+sourgens&amp;source=bl&amp;ots=YjFVvOOp9F&amp;sig=tKsK0u3s1usAHwMwxOYt6T6hKxw&amp;hl=en&amp;sa=X&amp;ved=0ahUKEwjBzeerhIfVAhUBzIMKHYDVA5UQ6AEIMTAC</vt:lpwstr>
      </vt:variant>
      <vt:variant>
        <vt:lpwstr>v=onepage&amp;q=preliminary%20comment%20sourgens&amp;f=false</vt:lpwstr>
      </vt:variant>
      <vt:variant>
        <vt:i4>5308504</vt:i4>
      </vt:variant>
      <vt:variant>
        <vt:i4>30</vt:i4>
      </vt:variant>
      <vt:variant>
        <vt:i4>0</vt:i4>
      </vt:variant>
      <vt:variant>
        <vt:i4>5</vt:i4>
      </vt:variant>
      <vt:variant>
        <vt:lpwstr>http://www.trans-lex.org/</vt:lpwstr>
      </vt:variant>
      <vt:variant>
        <vt:lpwstr/>
      </vt:variant>
      <vt:variant>
        <vt:i4>1507415</vt:i4>
      </vt:variant>
      <vt:variant>
        <vt:i4>27</vt:i4>
      </vt:variant>
      <vt:variant>
        <vt:i4>0</vt:i4>
      </vt:variant>
      <vt:variant>
        <vt:i4>5</vt:i4>
      </vt:variant>
      <vt:variant>
        <vt:lpwstr>https://global.oup.com/academic/product/evidence-in-international-investment-arbitration-9780198753506?sortField=1&amp;start=40&amp;resultsPerPage=20&amp;view=Grid&amp;lang=en&amp;cc=gb</vt:lpwstr>
      </vt:variant>
      <vt:variant>
        <vt:lpwstr/>
      </vt:variant>
      <vt:variant>
        <vt:i4>4587606</vt:i4>
      </vt:variant>
      <vt:variant>
        <vt:i4>24</vt:i4>
      </vt:variant>
      <vt:variant>
        <vt:i4>0</vt:i4>
      </vt:variant>
      <vt:variant>
        <vt:i4>5</vt:i4>
      </vt:variant>
      <vt:variant>
        <vt:lpwstr>https://www.rmmlf.org/publications/bookstore/international-petroleum-law-and-transactions</vt:lpwstr>
      </vt:variant>
      <vt:variant>
        <vt:lpwstr/>
      </vt:variant>
      <vt:variant>
        <vt:i4>4587561</vt:i4>
      </vt:variant>
      <vt:variant>
        <vt:i4>21</vt:i4>
      </vt:variant>
      <vt:variant>
        <vt:i4>0</vt:i4>
      </vt:variant>
      <vt:variant>
        <vt:i4>5</vt:i4>
      </vt:variant>
      <vt:variant>
        <vt:lpwstr>http://www.velj.org/uploads/1/2/7/0/12706894/38.1_sourgens_final_formatted.pdf</vt:lpwstr>
      </vt:variant>
      <vt:variant>
        <vt:lpwstr/>
      </vt:variant>
      <vt:variant>
        <vt:i4>2031618</vt:i4>
      </vt:variant>
      <vt:variant>
        <vt:i4>18</vt:i4>
      </vt:variant>
      <vt:variant>
        <vt:i4>0</vt:i4>
      </vt:variant>
      <vt:variant>
        <vt:i4>5</vt:i4>
      </vt:variant>
      <vt:variant>
        <vt:lpwstr>https://academic.oup.com/ejil/article-abstract/31/4/1277/6203406?redirectedFrom=fulltext</vt:lpwstr>
      </vt:variant>
      <vt:variant>
        <vt:lpwstr/>
      </vt:variant>
      <vt:variant>
        <vt:i4>786526</vt:i4>
      </vt:variant>
      <vt:variant>
        <vt:i4>15</vt:i4>
      </vt:variant>
      <vt:variant>
        <vt:i4>0</vt:i4>
      </vt:variant>
      <vt:variant>
        <vt:i4>5</vt:i4>
      </vt:variant>
      <vt:variant>
        <vt:lpwstr>https://bookauthority.org/books/best-energy-policy-books</vt:lpwstr>
      </vt:variant>
      <vt:variant>
        <vt:lpwstr/>
      </vt:variant>
      <vt:variant>
        <vt:i4>5701660</vt:i4>
      </vt:variant>
      <vt:variant>
        <vt:i4>12</vt:i4>
      </vt:variant>
      <vt:variant>
        <vt:i4>0</vt:i4>
      </vt:variant>
      <vt:variant>
        <vt:i4>5</vt:i4>
      </vt:variant>
      <vt:variant>
        <vt:lpwstr>https://bookauthority.org/books/new-energy-policy-ebooks</vt:lpwstr>
      </vt:variant>
      <vt:variant>
        <vt:lpwstr/>
      </vt:variant>
      <vt:variant>
        <vt:i4>4391004</vt:i4>
      </vt:variant>
      <vt:variant>
        <vt:i4>9</vt:i4>
      </vt:variant>
      <vt:variant>
        <vt:i4>0</vt:i4>
      </vt:variant>
      <vt:variant>
        <vt:i4>5</vt:i4>
      </vt:variant>
      <vt:variant>
        <vt:lpwstr>https://www.bloomsburyprofessional.com/uk/decarbonisation-and-the-energy-industry-9781509932924/</vt:lpwstr>
      </vt:variant>
      <vt:variant>
        <vt:lpwstr/>
      </vt:variant>
      <vt:variant>
        <vt:i4>7274592</vt:i4>
      </vt:variant>
      <vt:variant>
        <vt:i4>6</vt:i4>
      </vt:variant>
      <vt:variant>
        <vt:i4>0</vt:i4>
      </vt:variant>
      <vt:variant>
        <vt:i4>5</vt:i4>
      </vt:variant>
      <vt:variant>
        <vt:lpwstr>https://brill.com/view/title/63242?language=en</vt:lpwstr>
      </vt:variant>
      <vt:variant>
        <vt:lpwstr/>
      </vt:variant>
      <vt:variant>
        <vt:i4>5701632</vt:i4>
      </vt:variant>
      <vt:variant>
        <vt:i4>3</vt:i4>
      </vt:variant>
      <vt:variant>
        <vt:i4>0</vt:i4>
      </vt:variant>
      <vt:variant>
        <vt:i4>5</vt:i4>
      </vt:variant>
      <vt:variant>
        <vt:lpwstr>https://scholar.law.colorado.edu/lawreview/vol94/iss3/4/</vt:lpwstr>
      </vt:variant>
      <vt:variant>
        <vt:lpwstr/>
      </vt:variant>
      <vt:variant>
        <vt:i4>3801129</vt:i4>
      </vt:variant>
      <vt:variant>
        <vt:i4>0</vt:i4>
      </vt:variant>
      <vt:variant>
        <vt:i4>0</vt:i4>
      </vt:variant>
      <vt:variant>
        <vt:i4>5</vt:i4>
      </vt:variant>
      <vt:variant>
        <vt:lpwstr>https://global.oup.com/academic/product/principles-of-international-energy-transition-law-9780198876083?cc=us&amp;lang=en&amp;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Fulbright &amp; Jaworski Document</dc:title>
  <dc:subject/>
  <dc:creator>Fulbright &amp; Jaworski User</dc:creator>
  <cp:keywords/>
  <cp:lastModifiedBy>Sourgens, Frederic G</cp:lastModifiedBy>
  <cp:revision>5</cp:revision>
  <cp:lastPrinted>2019-08-13T20:20:00Z</cp:lastPrinted>
  <dcterms:created xsi:type="dcterms:W3CDTF">2025-01-28T16:44:00Z</dcterms:created>
  <dcterms:modified xsi:type="dcterms:W3CDTF">2025-02-22T02:57:00Z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A">
    <vt:lpwstr>Unknown</vt:lpwstr>
  </property>
  <property fmtid="{D5CDD505-2E9C-101B-9397-08002B2CF9AE}" pid="3" name="xB">
    <vt:lpwstr>Publication Resume 2.doc</vt:lpwstr>
  </property>
  <property fmtid="{D5CDD505-2E9C-101B-9397-08002B2CF9AE}" pid="4" name="xC">
    <vt:lpwstr>Unknown</vt:lpwstr>
  </property>
  <property fmtid="{D5CDD505-2E9C-101B-9397-08002B2CF9AE}" pid="5" name="xD">
    <vt:lpwstr>Unknown</vt:lpwstr>
  </property>
  <property fmtid="{D5CDD505-2E9C-101B-9397-08002B2CF9AE}" pid="6" name="Session1stSave">
    <vt:lpwstr>1</vt:lpwstr>
  </property>
</Properties>
</file>